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E9EA" w14:textId="744C3D2D" w:rsidR="007F1342" w:rsidRPr="000E418F" w:rsidRDefault="0013351C" w:rsidP="00C06913">
      <w:pPr>
        <w:jc w:val="right"/>
        <w:rPr>
          <w:sz w:val="20"/>
          <w:szCs w:val="20"/>
        </w:rPr>
      </w:pPr>
      <w:r>
        <w:rPr>
          <w:sz w:val="20"/>
          <w:szCs w:val="20"/>
        </w:rPr>
        <w:t>Kraków</w:t>
      </w:r>
      <w:r w:rsidR="00F06470" w:rsidRPr="000E418F">
        <w:rPr>
          <w:sz w:val="20"/>
          <w:szCs w:val="20"/>
        </w:rPr>
        <w:t xml:space="preserve">, </w:t>
      </w:r>
      <w:r w:rsidR="005B2153">
        <w:rPr>
          <w:sz w:val="20"/>
          <w:szCs w:val="20"/>
        </w:rPr>
        <w:t>14</w:t>
      </w:r>
      <w:r w:rsidR="007F1342" w:rsidRPr="000E418F">
        <w:rPr>
          <w:sz w:val="20"/>
          <w:szCs w:val="20"/>
        </w:rPr>
        <w:t xml:space="preserve"> </w:t>
      </w:r>
      <w:r w:rsidR="00A220F0">
        <w:rPr>
          <w:sz w:val="20"/>
          <w:szCs w:val="20"/>
        </w:rPr>
        <w:t>czerwca</w:t>
      </w:r>
      <w:r w:rsidR="00F06470" w:rsidRPr="000E418F">
        <w:rPr>
          <w:sz w:val="20"/>
          <w:szCs w:val="20"/>
        </w:rPr>
        <w:t xml:space="preserve"> 20</w:t>
      </w:r>
      <w:r w:rsidR="008A6776" w:rsidRPr="000E418F">
        <w:rPr>
          <w:sz w:val="20"/>
          <w:szCs w:val="20"/>
        </w:rPr>
        <w:t>20</w:t>
      </w:r>
      <w:r w:rsidR="007F1342" w:rsidRPr="000E418F">
        <w:rPr>
          <w:sz w:val="20"/>
          <w:szCs w:val="20"/>
        </w:rPr>
        <w:t xml:space="preserve"> r.</w:t>
      </w:r>
    </w:p>
    <w:p w14:paraId="6F53874D" w14:textId="77777777" w:rsidR="007027AF" w:rsidRPr="00413057" w:rsidRDefault="007027AF" w:rsidP="007F1342">
      <w:pPr>
        <w:rPr>
          <w:sz w:val="22"/>
          <w:szCs w:val="22"/>
        </w:rPr>
      </w:pPr>
    </w:p>
    <w:p w14:paraId="727A983F" w14:textId="77777777" w:rsidR="008A6776" w:rsidRDefault="008A6776" w:rsidP="00D11A29">
      <w:pPr>
        <w:rPr>
          <w:rFonts w:ascii="Arial Narrow" w:hAnsi="Arial Narrow"/>
          <w:b/>
          <w:color w:val="07A439"/>
          <w:sz w:val="30"/>
          <w:szCs w:val="30"/>
        </w:rPr>
      </w:pPr>
    </w:p>
    <w:p w14:paraId="642F8BB7" w14:textId="77777777" w:rsidR="007F3FCA" w:rsidRPr="000E7327" w:rsidRDefault="00A220F0" w:rsidP="007F3FCA">
      <w:pPr>
        <w:jc w:val="center"/>
        <w:rPr>
          <w:rFonts w:cstheme="minorHAnsi"/>
          <w:b/>
          <w:color w:val="07A439"/>
          <w:sz w:val="32"/>
          <w:szCs w:val="32"/>
        </w:rPr>
      </w:pPr>
      <w:r w:rsidRPr="000E7327">
        <w:rPr>
          <w:rFonts w:cstheme="minorHAnsi"/>
          <w:b/>
          <w:color w:val="07A439"/>
          <w:sz w:val="32"/>
          <w:szCs w:val="32"/>
        </w:rPr>
        <w:t>Nowa perspektywa jakości i bezpieczeństwa</w:t>
      </w:r>
    </w:p>
    <w:p w14:paraId="0F0FDBCD" w14:textId="77777777" w:rsidR="008A6776" w:rsidRPr="000E7327" w:rsidRDefault="008A6776" w:rsidP="007F3FCA">
      <w:pPr>
        <w:jc w:val="center"/>
        <w:rPr>
          <w:rFonts w:cstheme="minorHAnsi"/>
          <w:b/>
          <w:color w:val="07A439"/>
          <w:sz w:val="32"/>
          <w:szCs w:val="32"/>
          <w:u w:val="single"/>
        </w:rPr>
      </w:pPr>
      <w:r w:rsidRPr="000E7327">
        <w:rPr>
          <w:rFonts w:cstheme="minorHAnsi"/>
          <w:b/>
          <w:color w:val="07A439"/>
          <w:sz w:val="32"/>
          <w:szCs w:val="32"/>
          <w:u w:val="single"/>
        </w:rPr>
        <w:t xml:space="preserve">Branża budowlana </w:t>
      </w:r>
      <w:r w:rsidR="005D72FE" w:rsidRPr="000E7327">
        <w:rPr>
          <w:rFonts w:cstheme="minorHAnsi"/>
          <w:b/>
          <w:color w:val="07A439"/>
          <w:sz w:val="32"/>
          <w:szCs w:val="32"/>
          <w:u w:val="single"/>
        </w:rPr>
        <w:t>podsumowuje</w:t>
      </w:r>
      <w:r w:rsidR="00B6685C" w:rsidRPr="000E7327">
        <w:rPr>
          <w:rFonts w:cstheme="minorHAnsi"/>
          <w:b/>
          <w:color w:val="07A439"/>
          <w:sz w:val="32"/>
          <w:szCs w:val="32"/>
          <w:u w:val="single"/>
        </w:rPr>
        <w:t xml:space="preserve"> miniony rok</w:t>
      </w:r>
    </w:p>
    <w:p w14:paraId="6E7005A9" w14:textId="77777777" w:rsidR="007027AF" w:rsidRPr="000E418F" w:rsidRDefault="007027AF" w:rsidP="007F1342">
      <w:pPr>
        <w:rPr>
          <w:rFonts w:cstheme="minorHAnsi"/>
          <w:sz w:val="22"/>
          <w:szCs w:val="22"/>
        </w:rPr>
      </w:pPr>
    </w:p>
    <w:p w14:paraId="5A961B74" w14:textId="6B1D33EE" w:rsidR="00AC6A57" w:rsidRDefault="000468CD" w:rsidP="00AC6A57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Polski przemysł</w:t>
      </w:r>
      <w:r w:rsidR="00587DA2">
        <w:rPr>
          <w:rFonts w:cstheme="minorHAnsi"/>
          <w:b/>
          <w:sz w:val="20"/>
          <w:szCs w:val="20"/>
        </w:rPr>
        <w:t xml:space="preserve"> betonu towarowego w roku 2020 wyprodukował 26 mln m</w:t>
      </w:r>
      <w:r w:rsidR="00587DA2" w:rsidRPr="00E36CB3">
        <w:rPr>
          <w:rFonts w:cstheme="minorHAnsi"/>
          <w:b/>
          <w:sz w:val="20"/>
          <w:szCs w:val="20"/>
          <w:vertAlign w:val="superscript"/>
        </w:rPr>
        <w:t>3</w:t>
      </w:r>
      <w:r w:rsidR="00587DA2">
        <w:rPr>
          <w:rFonts w:cstheme="minorHAnsi"/>
          <w:b/>
          <w:sz w:val="20"/>
          <w:szCs w:val="20"/>
        </w:rPr>
        <w:t xml:space="preserve"> betonu, zużywając do tego </w:t>
      </w:r>
      <w:r>
        <w:rPr>
          <w:rFonts w:cstheme="minorHAnsi"/>
          <w:b/>
          <w:sz w:val="20"/>
          <w:szCs w:val="20"/>
        </w:rPr>
        <w:t xml:space="preserve">blisko </w:t>
      </w:r>
      <w:r w:rsidR="00587DA2">
        <w:rPr>
          <w:rFonts w:cstheme="minorHAnsi"/>
          <w:b/>
          <w:sz w:val="20"/>
          <w:szCs w:val="20"/>
        </w:rPr>
        <w:t>50 mln ton kruszywa i około 8 mln ton cementu</w:t>
      </w:r>
      <w:r>
        <w:rPr>
          <w:rFonts w:cstheme="minorHAnsi"/>
          <w:b/>
          <w:sz w:val="20"/>
          <w:szCs w:val="20"/>
        </w:rPr>
        <w:t xml:space="preserve"> (z 18,7 mln ton wyproduko</w:t>
      </w:r>
      <w:r w:rsidR="00FD759F">
        <w:rPr>
          <w:rFonts w:cstheme="minorHAnsi"/>
          <w:b/>
          <w:sz w:val="20"/>
          <w:szCs w:val="20"/>
        </w:rPr>
        <w:t>wany</w:t>
      </w:r>
      <w:r>
        <w:rPr>
          <w:rFonts w:cstheme="minorHAnsi"/>
          <w:b/>
          <w:sz w:val="20"/>
          <w:szCs w:val="20"/>
        </w:rPr>
        <w:t>ch przez polskie cementownie)</w:t>
      </w:r>
      <w:r w:rsidR="00587DA2">
        <w:rPr>
          <w:rFonts w:cstheme="minorHAnsi"/>
          <w:b/>
          <w:sz w:val="20"/>
          <w:szCs w:val="20"/>
        </w:rPr>
        <w:t>. Taka iloś</w:t>
      </w:r>
      <w:r>
        <w:rPr>
          <w:rFonts w:cstheme="minorHAnsi"/>
          <w:b/>
          <w:sz w:val="20"/>
          <w:szCs w:val="20"/>
        </w:rPr>
        <w:t>ć</w:t>
      </w:r>
      <w:r w:rsidR="00587DA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mieszanki </w:t>
      </w:r>
      <w:r w:rsidR="00587DA2">
        <w:rPr>
          <w:rFonts w:cstheme="minorHAnsi"/>
          <w:b/>
          <w:sz w:val="20"/>
          <w:szCs w:val="20"/>
        </w:rPr>
        <w:t>beton</w:t>
      </w:r>
      <w:r>
        <w:rPr>
          <w:rFonts w:cstheme="minorHAnsi"/>
          <w:b/>
          <w:sz w:val="20"/>
          <w:szCs w:val="20"/>
        </w:rPr>
        <w:t>owej</w:t>
      </w:r>
      <w:r w:rsidR="00587DA2">
        <w:rPr>
          <w:rFonts w:cstheme="minorHAnsi"/>
          <w:b/>
          <w:sz w:val="20"/>
          <w:szCs w:val="20"/>
        </w:rPr>
        <w:t xml:space="preserve"> na place budów dostarcz</w:t>
      </w:r>
      <w:r>
        <w:rPr>
          <w:rFonts w:cstheme="minorHAnsi"/>
          <w:b/>
          <w:sz w:val="20"/>
          <w:szCs w:val="20"/>
        </w:rPr>
        <w:t>yła flota</w:t>
      </w:r>
      <w:r w:rsidR="00587DA2">
        <w:rPr>
          <w:rFonts w:cstheme="minorHAnsi"/>
          <w:b/>
          <w:sz w:val="20"/>
          <w:szCs w:val="20"/>
        </w:rPr>
        <w:t xml:space="preserve"> 3150 </w:t>
      </w:r>
      <w:r>
        <w:rPr>
          <w:rFonts w:cstheme="minorHAnsi"/>
          <w:b/>
          <w:sz w:val="20"/>
          <w:szCs w:val="20"/>
        </w:rPr>
        <w:t xml:space="preserve">specjalistycznych </w:t>
      </w:r>
      <w:r w:rsidR="002210DC">
        <w:rPr>
          <w:rFonts w:cstheme="minorHAnsi"/>
          <w:b/>
          <w:sz w:val="20"/>
          <w:szCs w:val="20"/>
        </w:rPr>
        <w:t>betonomieszarek</w:t>
      </w:r>
      <w:r w:rsidR="00C94E1D">
        <w:rPr>
          <w:rFonts w:cstheme="minorHAnsi"/>
          <w:b/>
          <w:sz w:val="20"/>
          <w:szCs w:val="20"/>
        </w:rPr>
        <w:t>,</w:t>
      </w:r>
      <w:r w:rsidR="00587DA2">
        <w:rPr>
          <w:rFonts w:cstheme="minorHAnsi"/>
          <w:b/>
          <w:sz w:val="20"/>
          <w:szCs w:val="20"/>
        </w:rPr>
        <w:t xml:space="preserve"> które rocznie pokon</w:t>
      </w:r>
      <w:r w:rsidR="00C94E1D">
        <w:rPr>
          <w:rFonts w:cstheme="minorHAnsi"/>
          <w:b/>
          <w:sz w:val="20"/>
          <w:szCs w:val="20"/>
        </w:rPr>
        <w:t>ywały</w:t>
      </w:r>
      <w:r>
        <w:rPr>
          <w:rFonts w:cstheme="minorHAnsi"/>
          <w:b/>
          <w:sz w:val="20"/>
          <w:szCs w:val="20"/>
        </w:rPr>
        <w:t xml:space="preserve"> ponad</w:t>
      </w:r>
      <w:r w:rsidR="00587DA2">
        <w:rPr>
          <w:rFonts w:cstheme="minorHAnsi"/>
          <w:b/>
          <w:sz w:val="20"/>
          <w:szCs w:val="20"/>
        </w:rPr>
        <w:t xml:space="preserve"> 165</w:t>
      </w:r>
      <w:r w:rsidR="00DF4D3E">
        <w:rPr>
          <w:rFonts w:cstheme="minorHAnsi"/>
          <w:b/>
          <w:sz w:val="20"/>
          <w:szCs w:val="20"/>
        </w:rPr>
        <w:t> </w:t>
      </w:r>
      <w:r w:rsidR="00587DA2">
        <w:rPr>
          <w:rFonts w:cstheme="minorHAnsi"/>
          <w:b/>
          <w:sz w:val="20"/>
          <w:szCs w:val="20"/>
        </w:rPr>
        <w:t>mln</w:t>
      </w:r>
      <w:r w:rsidR="00DF4D3E">
        <w:rPr>
          <w:rFonts w:cstheme="minorHAnsi"/>
          <w:b/>
          <w:sz w:val="20"/>
          <w:szCs w:val="20"/>
        </w:rPr>
        <w:t> </w:t>
      </w:r>
      <w:r w:rsidR="00587DA2">
        <w:rPr>
          <w:rFonts w:cstheme="minorHAnsi"/>
          <w:b/>
          <w:sz w:val="20"/>
          <w:szCs w:val="20"/>
        </w:rPr>
        <w:t>km</w:t>
      </w:r>
      <w:r w:rsidR="00AC6A57">
        <w:rPr>
          <w:rFonts w:cstheme="minorHAnsi"/>
          <w:b/>
          <w:sz w:val="20"/>
          <w:szCs w:val="20"/>
        </w:rPr>
        <w:t xml:space="preserve">. </w:t>
      </w:r>
      <w:r w:rsidR="00B1029D"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>Dla sprawnego wytworzenia i dystrybucji tak ogromnej ilości betonu s</w:t>
      </w:r>
      <w:r w:rsidR="00AC6A57">
        <w:rPr>
          <w:rFonts w:cstheme="minorHAnsi"/>
          <w:b/>
          <w:sz w:val="20"/>
          <w:szCs w:val="20"/>
        </w:rPr>
        <w:t>ektor</w:t>
      </w:r>
      <w:r>
        <w:rPr>
          <w:rFonts w:cstheme="minorHAnsi"/>
          <w:b/>
          <w:sz w:val="20"/>
          <w:szCs w:val="20"/>
        </w:rPr>
        <w:t xml:space="preserve"> zatrudnia</w:t>
      </w:r>
      <w:r w:rsidR="00AC6A57">
        <w:rPr>
          <w:rFonts w:cstheme="minorHAnsi"/>
          <w:b/>
          <w:sz w:val="20"/>
          <w:szCs w:val="20"/>
        </w:rPr>
        <w:t xml:space="preserve"> ok</w:t>
      </w:r>
      <w:r w:rsidR="00EC18BC">
        <w:rPr>
          <w:rFonts w:cstheme="minorHAnsi"/>
          <w:b/>
          <w:sz w:val="20"/>
          <w:szCs w:val="20"/>
        </w:rPr>
        <w:t>.</w:t>
      </w:r>
      <w:r w:rsidR="00AC6A57">
        <w:rPr>
          <w:rFonts w:cstheme="minorHAnsi"/>
          <w:b/>
          <w:sz w:val="20"/>
          <w:szCs w:val="20"/>
        </w:rPr>
        <w:t xml:space="preserve"> 20 000 </w:t>
      </w:r>
      <w:r>
        <w:rPr>
          <w:rFonts w:cstheme="minorHAnsi"/>
          <w:b/>
          <w:sz w:val="20"/>
          <w:szCs w:val="20"/>
        </w:rPr>
        <w:t>wysoko wykwalifikowanych pracowników</w:t>
      </w:r>
      <w:r w:rsidR="00AC6A57">
        <w:rPr>
          <w:rFonts w:cstheme="minorHAnsi"/>
          <w:b/>
          <w:sz w:val="20"/>
          <w:szCs w:val="20"/>
        </w:rPr>
        <w:t xml:space="preserve">. </w:t>
      </w:r>
      <w:r w:rsidR="00973365">
        <w:rPr>
          <w:rFonts w:cstheme="minorHAnsi"/>
          <w:b/>
          <w:sz w:val="20"/>
          <w:szCs w:val="20"/>
        </w:rPr>
        <w:t>Pandemia</w:t>
      </w:r>
      <w:r w:rsidR="00AC6A57">
        <w:rPr>
          <w:rFonts w:cstheme="minorHAnsi"/>
          <w:b/>
          <w:sz w:val="20"/>
          <w:szCs w:val="20"/>
        </w:rPr>
        <w:t xml:space="preserve"> i nowe uwarunkowania prawne postawił</w:t>
      </w:r>
      <w:r w:rsidR="00262F21">
        <w:rPr>
          <w:rFonts w:cstheme="minorHAnsi"/>
          <w:b/>
          <w:sz w:val="20"/>
          <w:szCs w:val="20"/>
        </w:rPr>
        <w:t>y</w:t>
      </w:r>
      <w:r w:rsidR="00AC6A57">
        <w:rPr>
          <w:rFonts w:cstheme="minorHAnsi"/>
          <w:b/>
          <w:sz w:val="20"/>
          <w:szCs w:val="20"/>
        </w:rPr>
        <w:t xml:space="preserve"> sektor w centralnym punkcie obserwacji</w:t>
      </w:r>
      <w:r w:rsidR="00262F21">
        <w:rPr>
          <w:rFonts w:cstheme="minorHAnsi"/>
          <w:b/>
          <w:sz w:val="20"/>
          <w:szCs w:val="20"/>
        </w:rPr>
        <w:t xml:space="preserve"> przez wszystkich uczestników rynku – producentów, inwestorów i finalnych użytkowników „mieszkaniówki” </w:t>
      </w:r>
      <w:r w:rsidR="00A515CA">
        <w:rPr>
          <w:rFonts w:cstheme="minorHAnsi"/>
          <w:b/>
          <w:sz w:val="20"/>
          <w:szCs w:val="20"/>
        </w:rPr>
        <w:t>oraz</w:t>
      </w:r>
      <w:r w:rsidR="00262F21">
        <w:rPr>
          <w:rFonts w:cstheme="minorHAnsi"/>
          <w:b/>
          <w:sz w:val="20"/>
          <w:szCs w:val="20"/>
        </w:rPr>
        <w:t xml:space="preserve"> realizacji infrastrukturalnych.</w:t>
      </w:r>
    </w:p>
    <w:p w14:paraId="0DD80A92" w14:textId="7C1EF7C9" w:rsidR="00587DA2" w:rsidRPr="00521861" w:rsidRDefault="00587DA2" w:rsidP="00521861">
      <w:pPr>
        <w:spacing w:before="120" w:line="264" w:lineRule="auto"/>
        <w:jc w:val="both"/>
        <w:rPr>
          <w:rFonts w:cstheme="minorHAnsi"/>
          <w:sz w:val="20"/>
          <w:szCs w:val="20"/>
        </w:rPr>
      </w:pPr>
    </w:p>
    <w:p w14:paraId="0C57A737" w14:textId="77777777" w:rsidR="00B11CB9" w:rsidRPr="000E7327" w:rsidRDefault="0091323C" w:rsidP="00B11CB9">
      <w:pPr>
        <w:spacing w:before="240"/>
        <w:jc w:val="center"/>
        <w:rPr>
          <w:rFonts w:asciiTheme="majorHAnsi" w:hAnsiTheme="majorHAnsi" w:cstheme="majorHAnsi"/>
          <w:b/>
          <w:color w:val="07A439"/>
          <w:sz w:val="28"/>
          <w:szCs w:val="28"/>
        </w:rPr>
      </w:pPr>
      <w:r w:rsidRPr="000E7327">
        <w:rPr>
          <w:rFonts w:asciiTheme="majorHAnsi" w:hAnsiTheme="majorHAnsi" w:cstheme="majorHAnsi"/>
          <w:b/>
          <w:color w:val="07A439"/>
          <w:sz w:val="28"/>
          <w:szCs w:val="28"/>
        </w:rPr>
        <w:t>Produkcja betonu z wpływem na wszystkie sektory</w:t>
      </w:r>
    </w:p>
    <w:p w14:paraId="19B6ABBF" w14:textId="6277E730" w:rsidR="004D022F" w:rsidRDefault="00B11CB9" w:rsidP="00693F22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Beton jest najczęściej </w:t>
      </w:r>
      <w:r w:rsidR="00303AAF">
        <w:rPr>
          <w:rFonts w:cstheme="minorHAnsi"/>
          <w:sz w:val="20"/>
          <w:szCs w:val="20"/>
        </w:rPr>
        <w:t>stosowanym</w:t>
      </w:r>
      <w:r w:rsidR="007A7771">
        <w:rPr>
          <w:rFonts w:cstheme="minorHAnsi"/>
          <w:sz w:val="20"/>
          <w:szCs w:val="20"/>
        </w:rPr>
        <w:t xml:space="preserve"> </w:t>
      </w:r>
      <w:r w:rsidR="000468CD">
        <w:rPr>
          <w:rFonts w:cstheme="minorHAnsi"/>
          <w:sz w:val="20"/>
          <w:szCs w:val="20"/>
        </w:rPr>
        <w:t>materiałem</w:t>
      </w:r>
      <w:r w:rsidR="007A7771">
        <w:rPr>
          <w:rFonts w:cstheme="minorHAnsi"/>
          <w:sz w:val="20"/>
          <w:szCs w:val="20"/>
        </w:rPr>
        <w:t xml:space="preserve"> wytworzonym przez człowieka</w:t>
      </w:r>
      <w:r w:rsidR="00CF1E9E">
        <w:rPr>
          <w:rFonts w:cstheme="minorHAnsi"/>
          <w:sz w:val="20"/>
          <w:szCs w:val="20"/>
        </w:rPr>
        <w:t>.</w:t>
      </w:r>
      <w:r w:rsidR="007A7771">
        <w:rPr>
          <w:rFonts w:cstheme="minorHAnsi"/>
          <w:sz w:val="20"/>
          <w:szCs w:val="20"/>
        </w:rPr>
        <w:t xml:space="preserve"> </w:t>
      </w:r>
      <w:r w:rsidR="000468CD">
        <w:rPr>
          <w:rFonts w:cstheme="minorHAnsi"/>
          <w:sz w:val="20"/>
          <w:szCs w:val="20"/>
        </w:rPr>
        <w:t>Jego p</w:t>
      </w:r>
      <w:r w:rsidR="007A7771">
        <w:rPr>
          <w:rFonts w:cstheme="minorHAnsi"/>
          <w:sz w:val="20"/>
          <w:szCs w:val="20"/>
        </w:rPr>
        <w:t>rodukcja przekłada się bezpośrednio na każd</w:t>
      </w:r>
      <w:r w:rsidR="00F12AF8">
        <w:rPr>
          <w:rFonts w:cstheme="minorHAnsi"/>
          <w:sz w:val="20"/>
          <w:szCs w:val="20"/>
        </w:rPr>
        <w:t>ą</w:t>
      </w:r>
      <w:r w:rsidR="007A7771">
        <w:rPr>
          <w:rFonts w:cstheme="minorHAnsi"/>
          <w:sz w:val="20"/>
          <w:szCs w:val="20"/>
        </w:rPr>
        <w:t xml:space="preserve"> gałąź </w:t>
      </w:r>
      <w:r w:rsidR="000468CD">
        <w:rPr>
          <w:rFonts w:cstheme="minorHAnsi"/>
          <w:sz w:val="20"/>
          <w:szCs w:val="20"/>
        </w:rPr>
        <w:t>działalności gospodarczej</w:t>
      </w:r>
      <w:r w:rsidR="007A7771">
        <w:rPr>
          <w:rFonts w:cstheme="minorHAnsi"/>
          <w:sz w:val="20"/>
          <w:szCs w:val="20"/>
        </w:rPr>
        <w:t xml:space="preserve"> </w:t>
      </w:r>
      <w:r w:rsidR="000468CD">
        <w:rPr>
          <w:rFonts w:cstheme="minorHAnsi"/>
          <w:sz w:val="20"/>
          <w:szCs w:val="20"/>
        </w:rPr>
        <w:t xml:space="preserve">oraz </w:t>
      </w:r>
      <w:r w:rsidR="007A7771">
        <w:rPr>
          <w:rFonts w:cstheme="minorHAnsi"/>
          <w:sz w:val="20"/>
          <w:szCs w:val="20"/>
        </w:rPr>
        <w:t xml:space="preserve">ma </w:t>
      </w:r>
      <w:r w:rsidR="000468CD">
        <w:rPr>
          <w:rFonts w:cstheme="minorHAnsi"/>
          <w:sz w:val="20"/>
          <w:szCs w:val="20"/>
        </w:rPr>
        <w:t>ważn</w:t>
      </w:r>
      <w:r w:rsidR="00F12AF8">
        <w:rPr>
          <w:rFonts w:cstheme="minorHAnsi"/>
          <w:sz w:val="20"/>
          <w:szCs w:val="20"/>
        </w:rPr>
        <w:t>e</w:t>
      </w:r>
      <w:r w:rsidR="000468CD">
        <w:rPr>
          <w:rFonts w:cstheme="minorHAnsi"/>
          <w:sz w:val="20"/>
          <w:szCs w:val="20"/>
        </w:rPr>
        <w:t xml:space="preserve"> </w:t>
      </w:r>
      <w:r w:rsidR="007A7771">
        <w:rPr>
          <w:rFonts w:cstheme="minorHAnsi"/>
          <w:sz w:val="20"/>
          <w:szCs w:val="20"/>
        </w:rPr>
        <w:t>znaczenie społeczne.</w:t>
      </w:r>
      <w:r w:rsidR="00CF1E9E">
        <w:rPr>
          <w:rFonts w:cstheme="minorHAnsi"/>
          <w:sz w:val="20"/>
          <w:szCs w:val="20"/>
        </w:rPr>
        <w:t xml:space="preserve"> Okres pandemiczny sprawił, że interesariusze z niecierpliwością wypatrywali podsumowań ekonomicznych i</w:t>
      </w:r>
      <w:r w:rsidR="00D84324">
        <w:rPr>
          <w:rFonts w:cstheme="minorHAnsi"/>
          <w:sz w:val="20"/>
          <w:szCs w:val="20"/>
        </w:rPr>
        <w:t> </w:t>
      </w:r>
      <w:r w:rsidR="00CF1E9E">
        <w:rPr>
          <w:rFonts w:cstheme="minorHAnsi"/>
          <w:sz w:val="20"/>
          <w:szCs w:val="20"/>
        </w:rPr>
        <w:t xml:space="preserve">branżowych z poprzednich kwartałów. A te – wbrew </w:t>
      </w:r>
      <w:r w:rsidR="002217C7">
        <w:rPr>
          <w:rFonts w:cstheme="minorHAnsi"/>
          <w:sz w:val="20"/>
          <w:szCs w:val="20"/>
        </w:rPr>
        <w:t>początkowo pesymistycznym</w:t>
      </w:r>
      <w:r w:rsidR="00CF1E9E">
        <w:rPr>
          <w:rFonts w:cstheme="minorHAnsi"/>
          <w:sz w:val="20"/>
          <w:szCs w:val="20"/>
        </w:rPr>
        <w:t xml:space="preserve"> prognozom – wydają się być synonimem słowa stabilizacja.</w:t>
      </w:r>
    </w:p>
    <w:p w14:paraId="079D4BE8" w14:textId="7E16A891" w:rsidR="0040219B" w:rsidRDefault="004D022F" w:rsidP="00BF68A8">
      <w:pPr>
        <w:spacing w:before="120" w:line="264" w:lineRule="auto"/>
        <w:jc w:val="both"/>
        <w:rPr>
          <w:rFonts w:cstheme="minorHAnsi"/>
          <w:sz w:val="20"/>
          <w:szCs w:val="20"/>
        </w:rPr>
      </w:pPr>
      <w:r w:rsidRPr="004D022F">
        <w:rPr>
          <w:rFonts w:cstheme="minorHAnsi"/>
          <w:sz w:val="20"/>
          <w:szCs w:val="20"/>
        </w:rPr>
        <w:t>Rok 2020 przyniósł mniejszy niż zakładał</w:t>
      </w:r>
      <w:r w:rsidR="007A7771">
        <w:rPr>
          <w:rFonts w:cstheme="minorHAnsi"/>
          <w:sz w:val="20"/>
          <w:szCs w:val="20"/>
        </w:rPr>
        <w:t>a</w:t>
      </w:r>
      <w:r w:rsidR="00E36CB3">
        <w:rPr>
          <w:rFonts w:cstheme="minorHAnsi"/>
          <w:sz w:val="20"/>
          <w:szCs w:val="20"/>
        </w:rPr>
        <w:t xml:space="preserve"> </w:t>
      </w:r>
      <w:r w:rsidRPr="004D022F">
        <w:rPr>
          <w:rFonts w:cstheme="minorHAnsi"/>
          <w:sz w:val="20"/>
          <w:szCs w:val="20"/>
        </w:rPr>
        <w:t>większość prognoz spadek PKB dla Polski</w:t>
      </w:r>
      <w:r w:rsidR="00D07023">
        <w:rPr>
          <w:rFonts w:cstheme="minorHAnsi"/>
          <w:sz w:val="20"/>
          <w:szCs w:val="20"/>
        </w:rPr>
        <w:t xml:space="preserve"> </w:t>
      </w:r>
      <w:r w:rsidR="00D07023" w:rsidRPr="00D07023">
        <w:rPr>
          <w:rFonts w:cstheme="minorHAnsi"/>
          <w:sz w:val="20"/>
          <w:szCs w:val="20"/>
        </w:rPr>
        <w:t>[</w:t>
      </w:r>
      <w:r w:rsidR="00D07023" w:rsidRPr="00D07023">
        <w:rPr>
          <w:rFonts w:cstheme="minorHAnsi"/>
          <w:sz w:val="16"/>
          <w:szCs w:val="16"/>
        </w:rPr>
        <w:t>opracowanie własne na podst. danych GUS, SPECTIS i PMR</w:t>
      </w:r>
      <w:r w:rsidR="00D07023" w:rsidRPr="00D07023">
        <w:rPr>
          <w:rFonts w:cstheme="minorHAnsi"/>
          <w:sz w:val="20"/>
          <w:szCs w:val="20"/>
        </w:rPr>
        <w:t>]</w:t>
      </w:r>
      <w:r w:rsidRPr="00D07023">
        <w:rPr>
          <w:rFonts w:cstheme="minorHAnsi"/>
          <w:sz w:val="20"/>
          <w:szCs w:val="20"/>
        </w:rPr>
        <w:t>.</w:t>
      </w:r>
      <w:r w:rsidRPr="004D022F">
        <w:rPr>
          <w:rFonts w:cstheme="minorHAnsi"/>
          <w:sz w:val="20"/>
          <w:szCs w:val="20"/>
        </w:rPr>
        <w:t xml:space="preserve"> Wynik na</w:t>
      </w:r>
      <w:r w:rsidR="007C49F9">
        <w:rPr>
          <w:rFonts w:cstheme="minorHAnsi"/>
          <w:sz w:val="20"/>
          <w:szCs w:val="20"/>
        </w:rPr>
        <w:t> </w:t>
      </w:r>
      <w:r w:rsidRPr="004D022F">
        <w:rPr>
          <w:rFonts w:cstheme="minorHAnsi"/>
          <w:sz w:val="20"/>
          <w:szCs w:val="20"/>
        </w:rPr>
        <w:t>poziomie -2,8</w:t>
      </w:r>
      <w:r>
        <w:rPr>
          <w:rFonts w:cstheme="minorHAnsi"/>
          <w:sz w:val="20"/>
          <w:szCs w:val="20"/>
        </w:rPr>
        <w:t xml:space="preserve"> proc.</w:t>
      </w:r>
      <w:r w:rsidR="00E36CB3">
        <w:rPr>
          <w:rFonts w:cstheme="minorHAnsi"/>
          <w:sz w:val="20"/>
          <w:szCs w:val="20"/>
        </w:rPr>
        <w:t xml:space="preserve"> </w:t>
      </w:r>
      <w:r w:rsidR="007A7771">
        <w:rPr>
          <w:rFonts w:cstheme="minorHAnsi"/>
          <w:sz w:val="20"/>
          <w:szCs w:val="20"/>
        </w:rPr>
        <w:t>PKB</w:t>
      </w:r>
      <w:r w:rsidRPr="004D022F">
        <w:rPr>
          <w:rFonts w:cstheme="minorHAnsi"/>
          <w:sz w:val="20"/>
          <w:szCs w:val="20"/>
        </w:rPr>
        <w:t xml:space="preserve"> oznaczał jedną z najmniejszych recesji w Europie. Prognozy na 2021 rok </w:t>
      </w:r>
      <w:r w:rsidR="0083656A">
        <w:rPr>
          <w:rFonts w:cstheme="minorHAnsi"/>
          <w:sz w:val="20"/>
          <w:szCs w:val="20"/>
        </w:rPr>
        <w:t xml:space="preserve">to </w:t>
      </w:r>
      <w:r>
        <w:rPr>
          <w:rFonts w:cstheme="minorHAnsi"/>
          <w:sz w:val="20"/>
          <w:szCs w:val="20"/>
        </w:rPr>
        <w:t xml:space="preserve">z kolei </w:t>
      </w:r>
      <w:r w:rsidRPr="004D022F">
        <w:rPr>
          <w:rFonts w:cstheme="minorHAnsi"/>
          <w:sz w:val="20"/>
          <w:szCs w:val="20"/>
        </w:rPr>
        <w:t xml:space="preserve">wzrost </w:t>
      </w:r>
      <w:r w:rsidR="007A7771">
        <w:rPr>
          <w:rFonts w:cstheme="minorHAnsi"/>
          <w:sz w:val="20"/>
          <w:szCs w:val="20"/>
        </w:rPr>
        <w:t xml:space="preserve">PKB </w:t>
      </w:r>
      <w:r w:rsidR="00F12AF8">
        <w:rPr>
          <w:rFonts w:cstheme="minorHAnsi"/>
          <w:sz w:val="20"/>
          <w:szCs w:val="20"/>
        </w:rPr>
        <w:t xml:space="preserve">w </w:t>
      </w:r>
      <w:r w:rsidR="007C49F9">
        <w:rPr>
          <w:rFonts w:cstheme="minorHAnsi"/>
          <w:sz w:val="20"/>
          <w:szCs w:val="20"/>
        </w:rPr>
        <w:t xml:space="preserve">wysokości </w:t>
      </w:r>
      <w:r w:rsidRPr="004D022F">
        <w:rPr>
          <w:rFonts w:cstheme="minorHAnsi"/>
          <w:sz w:val="20"/>
          <w:szCs w:val="20"/>
        </w:rPr>
        <w:t>3,5</w:t>
      </w:r>
      <w:r w:rsidR="001E50A0">
        <w:rPr>
          <w:rFonts w:cstheme="minorHAnsi"/>
          <w:sz w:val="20"/>
          <w:szCs w:val="20"/>
        </w:rPr>
        <w:t>÷</w:t>
      </w:r>
      <w:r w:rsidRPr="004D022F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proc.</w:t>
      </w:r>
      <w:r w:rsidRPr="004D022F">
        <w:rPr>
          <w:rFonts w:cstheme="minorHAnsi"/>
          <w:sz w:val="20"/>
          <w:szCs w:val="20"/>
        </w:rPr>
        <w:t xml:space="preserve"> </w:t>
      </w:r>
      <w:r w:rsidR="00A26539">
        <w:rPr>
          <w:rFonts w:cstheme="minorHAnsi"/>
          <w:sz w:val="20"/>
          <w:szCs w:val="20"/>
        </w:rPr>
        <w:t>Głównym</w:t>
      </w:r>
      <w:r w:rsidRPr="004D022F">
        <w:rPr>
          <w:rFonts w:cstheme="minorHAnsi"/>
          <w:sz w:val="20"/>
          <w:szCs w:val="20"/>
        </w:rPr>
        <w:t xml:space="preserve"> motorem </w:t>
      </w:r>
      <w:r w:rsidR="0083656A">
        <w:rPr>
          <w:rFonts w:cstheme="minorHAnsi"/>
          <w:sz w:val="20"/>
          <w:szCs w:val="20"/>
        </w:rPr>
        <w:t xml:space="preserve">tego </w:t>
      </w:r>
      <w:r w:rsidRPr="004D022F">
        <w:rPr>
          <w:rFonts w:cstheme="minorHAnsi"/>
          <w:sz w:val="20"/>
          <w:szCs w:val="20"/>
        </w:rPr>
        <w:t>wzrostu ma być</w:t>
      </w:r>
      <w:r w:rsidR="007C49F9">
        <w:rPr>
          <w:rFonts w:cstheme="minorHAnsi"/>
          <w:sz w:val="20"/>
          <w:szCs w:val="20"/>
        </w:rPr>
        <w:t>, według badań</w:t>
      </w:r>
      <w:r w:rsidR="005B50BF">
        <w:rPr>
          <w:rFonts w:cstheme="minorHAnsi"/>
          <w:sz w:val="20"/>
          <w:szCs w:val="20"/>
        </w:rPr>
        <w:t xml:space="preserve"> ośrodków zajmujących się monitorowaniem sytuacji rynkowej</w:t>
      </w:r>
      <w:r w:rsidR="007C49F9">
        <w:rPr>
          <w:rFonts w:cstheme="minorHAnsi"/>
          <w:sz w:val="20"/>
          <w:szCs w:val="20"/>
        </w:rPr>
        <w:t xml:space="preserve">, </w:t>
      </w:r>
      <w:r w:rsidRPr="004D022F">
        <w:rPr>
          <w:rFonts w:cstheme="minorHAnsi"/>
          <w:sz w:val="20"/>
          <w:szCs w:val="20"/>
        </w:rPr>
        <w:t>odroczona konsumpcja.</w:t>
      </w:r>
      <w:r w:rsidR="00CF1E9E">
        <w:rPr>
          <w:rFonts w:cstheme="minorHAnsi"/>
          <w:sz w:val="20"/>
          <w:szCs w:val="20"/>
        </w:rPr>
        <w:t xml:space="preserve"> </w:t>
      </w:r>
      <w:r w:rsidR="0083656A">
        <w:rPr>
          <w:rFonts w:cstheme="minorHAnsi"/>
          <w:sz w:val="20"/>
          <w:szCs w:val="20"/>
        </w:rPr>
        <w:t xml:space="preserve">Przewidywania </w:t>
      </w:r>
      <w:r w:rsidR="00DA0C29">
        <w:rPr>
          <w:rFonts w:cstheme="minorHAnsi"/>
          <w:sz w:val="20"/>
          <w:szCs w:val="20"/>
        </w:rPr>
        <w:t xml:space="preserve">dotyczące inflacji </w:t>
      </w:r>
      <w:r w:rsidR="0083656A">
        <w:rPr>
          <w:rFonts w:cstheme="minorHAnsi"/>
          <w:sz w:val="20"/>
          <w:szCs w:val="20"/>
        </w:rPr>
        <w:t xml:space="preserve">są na takim samym poziomie jak </w:t>
      </w:r>
      <w:r w:rsidR="000C2EB7">
        <w:rPr>
          <w:rFonts w:cstheme="minorHAnsi"/>
          <w:sz w:val="20"/>
          <w:szCs w:val="20"/>
        </w:rPr>
        <w:br/>
      </w:r>
      <w:r w:rsidR="0083656A">
        <w:rPr>
          <w:rFonts w:cstheme="minorHAnsi"/>
          <w:sz w:val="20"/>
          <w:szCs w:val="20"/>
        </w:rPr>
        <w:t>w roku 2020 czyli w okolicach</w:t>
      </w:r>
      <w:r w:rsidR="00DA0C29">
        <w:rPr>
          <w:rFonts w:cstheme="minorHAnsi"/>
          <w:sz w:val="20"/>
          <w:szCs w:val="20"/>
        </w:rPr>
        <w:t xml:space="preserve"> 3,4 proc.</w:t>
      </w:r>
      <w:r w:rsidR="00D53B94">
        <w:rPr>
          <w:rFonts w:cstheme="minorHAnsi"/>
          <w:sz w:val="20"/>
          <w:szCs w:val="20"/>
        </w:rPr>
        <w:t xml:space="preserve"> </w:t>
      </w:r>
      <w:r w:rsidR="00A26539">
        <w:rPr>
          <w:rFonts w:cstheme="minorHAnsi"/>
          <w:sz w:val="20"/>
          <w:szCs w:val="20"/>
        </w:rPr>
        <w:t>Jak wskazują eksperci SPBT, r</w:t>
      </w:r>
      <w:r w:rsidR="00D53B94" w:rsidRPr="00D53B94">
        <w:rPr>
          <w:rFonts w:cstheme="minorHAnsi"/>
          <w:sz w:val="20"/>
          <w:szCs w:val="20"/>
        </w:rPr>
        <w:t>osnące ceny żywności, paliw oraz energii</w:t>
      </w:r>
      <w:r w:rsidR="00A26539">
        <w:rPr>
          <w:rFonts w:cstheme="minorHAnsi"/>
          <w:sz w:val="20"/>
          <w:szCs w:val="20"/>
        </w:rPr>
        <w:t xml:space="preserve">, które będą także miały </w:t>
      </w:r>
      <w:r w:rsidR="00D53B94" w:rsidRPr="00D53B94">
        <w:rPr>
          <w:rFonts w:cstheme="minorHAnsi"/>
          <w:sz w:val="20"/>
          <w:szCs w:val="20"/>
        </w:rPr>
        <w:t>istotny wpływ na koszty pracy</w:t>
      </w:r>
      <w:r w:rsidR="0083656A">
        <w:rPr>
          <w:rFonts w:cstheme="minorHAnsi"/>
          <w:sz w:val="20"/>
          <w:szCs w:val="20"/>
        </w:rPr>
        <w:t xml:space="preserve"> i koszty</w:t>
      </w:r>
      <w:r w:rsidR="00B0453D">
        <w:rPr>
          <w:rFonts w:cstheme="minorHAnsi"/>
          <w:sz w:val="20"/>
          <w:szCs w:val="20"/>
        </w:rPr>
        <w:t xml:space="preserve"> surowców wykorzystywanych do produkcji betonu</w:t>
      </w:r>
      <w:r w:rsidR="0083656A">
        <w:rPr>
          <w:rFonts w:cstheme="minorHAnsi"/>
          <w:sz w:val="20"/>
          <w:szCs w:val="20"/>
        </w:rPr>
        <w:t xml:space="preserve"> oraz </w:t>
      </w:r>
      <w:r w:rsidR="00B0453D">
        <w:rPr>
          <w:rFonts w:cstheme="minorHAnsi"/>
          <w:sz w:val="20"/>
          <w:szCs w:val="20"/>
        </w:rPr>
        <w:t>na jego transport</w:t>
      </w:r>
      <w:r w:rsidR="0083656A">
        <w:rPr>
          <w:rFonts w:cstheme="minorHAnsi"/>
          <w:sz w:val="20"/>
          <w:szCs w:val="20"/>
        </w:rPr>
        <w:t xml:space="preserve"> na budowy</w:t>
      </w:r>
      <w:r w:rsidR="00B0453D">
        <w:rPr>
          <w:rFonts w:cstheme="minorHAnsi"/>
          <w:sz w:val="20"/>
          <w:szCs w:val="20"/>
        </w:rPr>
        <w:t>.</w:t>
      </w:r>
      <w:r w:rsidR="0083656A">
        <w:rPr>
          <w:rFonts w:cstheme="minorHAnsi"/>
          <w:sz w:val="20"/>
          <w:szCs w:val="20"/>
        </w:rPr>
        <w:t xml:space="preserve"> </w:t>
      </w:r>
      <w:r w:rsidR="0040219B">
        <w:rPr>
          <w:rFonts w:cstheme="minorHAnsi"/>
          <w:sz w:val="20"/>
          <w:szCs w:val="20"/>
        </w:rPr>
        <w:t>Nie precyzują jednak czy zjawiska te będą miały wpływ na wzrost cen mieszanki betonowej w roku bieżącym, gdyż nie tylko one mają tutaj znaczenie cenotwórcze.</w:t>
      </w:r>
    </w:p>
    <w:p w14:paraId="039D705C" w14:textId="77777777" w:rsidR="00BF68A8" w:rsidRDefault="00BF68A8" w:rsidP="00BF68A8">
      <w:pPr>
        <w:spacing w:before="120" w:line="264" w:lineRule="auto"/>
        <w:jc w:val="both"/>
        <w:rPr>
          <w:rFonts w:asciiTheme="majorHAnsi" w:hAnsiTheme="majorHAnsi" w:cstheme="majorHAnsi"/>
          <w:b/>
          <w:color w:val="07A439"/>
          <w:sz w:val="20"/>
          <w:szCs w:val="20"/>
        </w:rPr>
      </w:pPr>
    </w:p>
    <w:p w14:paraId="3C1F276F" w14:textId="79212535" w:rsidR="00AD3B7E" w:rsidRPr="000E7327" w:rsidRDefault="00AD3B7E" w:rsidP="00683BD2">
      <w:pPr>
        <w:spacing w:before="120" w:line="264" w:lineRule="auto"/>
        <w:jc w:val="center"/>
        <w:rPr>
          <w:rFonts w:cstheme="minorHAnsi"/>
          <w:sz w:val="28"/>
          <w:szCs w:val="28"/>
        </w:rPr>
      </w:pPr>
      <w:r w:rsidRPr="000E7327">
        <w:rPr>
          <w:rFonts w:asciiTheme="majorHAnsi" w:hAnsiTheme="majorHAnsi" w:cstheme="majorHAnsi"/>
          <w:b/>
          <w:color w:val="07A439"/>
          <w:sz w:val="28"/>
          <w:szCs w:val="28"/>
        </w:rPr>
        <w:t xml:space="preserve">25 </w:t>
      </w:r>
      <w:r w:rsidRPr="000E7327">
        <w:rPr>
          <w:rFonts w:asciiTheme="majorHAnsi" w:hAnsiTheme="majorHAnsi" w:cstheme="majorHAnsi"/>
          <w:b/>
          <w:color w:val="00B050"/>
          <w:sz w:val="28"/>
          <w:szCs w:val="28"/>
        </w:rPr>
        <w:t>mln m</w:t>
      </w:r>
      <w:r w:rsidR="0019178C" w:rsidRPr="000E7327">
        <w:rPr>
          <w:rFonts w:cstheme="minorHAnsi"/>
          <w:b/>
          <w:color w:val="00B050"/>
          <w:sz w:val="28"/>
          <w:szCs w:val="28"/>
          <w:vertAlign w:val="superscript"/>
        </w:rPr>
        <w:t>3</w:t>
      </w:r>
      <w:r w:rsidRPr="000E7327">
        <w:rPr>
          <w:rFonts w:asciiTheme="majorHAnsi" w:hAnsiTheme="majorHAnsi" w:cstheme="majorHAnsi"/>
          <w:b/>
          <w:color w:val="07A439"/>
          <w:sz w:val="28"/>
          <w:szCs w:val="28"/>
        </w:rPr>
        <w:t xml:space="preserve"> stabilizacji sektora</w:t>
      </w:r>
    </w:p>
    <w:p w14:paraId="12389B41" w14:textId="0612D341" w:rsidR="00E85EAD" w:rsidRDefault="00377F92" w:rsidP="00693F22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– </w:t>
      </w:r>
      <w:r w:rsidRPr="00377F92">
        <w:rPr>
          <w:rFonts w:cstheme="minorHAnsi"/>
          <w:i/>
          <w:iCs/>
          <w:sz w:val="20"/>
          <w:szCs w:val="20"/>
        </w:rPr>
        <w:t>Sama produkcja budowlano</w:t>
      </w:r>
      <w:r w:rsidR="003416E0">
        <w:rPr>
          <w:rFonts w:cstheme="minorHAnsi"/>
          <w:i/>
          <w:iCs/>
          <w:sz w:val="20"/>
          <w:szCs w:val="20"/>
        </w:rPr>
        <w:t>-</w:t>
      </w:r>
      <w:r w:rsidRPr="00377F92">
        <w:rPr>
          <w:rFonts w:cstheme="minorHAnsi"/>
          <w:i/>
          <w:iCs/>
          <w:sz w:val="20"/>
          <w:szCs w:val="20"/>
        </w:rPr>
        <w:t xml:space="preserve">montażowa w całej Polsce odzwierciedli </w:t>
      </w:r>
      <w:r>
        <w:rPr>
          <w:rFonts w:cstheme="minorHAnsi"/>
          <w:i/>
          <w:iCs/>
          <w:sz w:val="20"/>
          <w:szCs w:val="20"/>
        </w:rPr>
        <w:t xml:space="preserve">oczywiście </w:t>
      </w:r>
      <w:r w:rsidRPr="00377F92">
        <w:rPr>
          <w:rFonts w:cstheme="minorHAnsi"/>
          <w:i/>
          <w:iCs/>
          <w:sz w:val="20"/>
          <w:szCs w:val="20"/>
        </w:rPr>
        <w:t>w 2021 roku konsekwencje opóźnionej reakcji na zmiany koniunktury gospodarczej</w:t>
      </w:r>
      <w:r>
        <w:rPr>
          <w:rFonts w:cstheme="minorHAnsi"/>
          <w:sz w:val="20"/>
          <w:szCs w:val="20"/>
        </w:rPr>
        <w:t xml:space="preserve"> </w:t>
      </w:r>
      <w:r w:rsidR="00693F22" w:rsidRPr="009C563E">
        <w:rPr>
          <w:rFonts w:cstheme="minorHAnsi"/>
          <w:b/>
          <w:sz w:val="20"/>
          <w:szCs w:val="20"/>
        </w:rPr>
        <w:t xml:space="preserve">– </w:t>
      </w:r>
      <w:r w:rsidR="0057321C">
        <w:rPr>
          <w:rFonts w:cstheme="minorHAnsi"/>
          <w:b/>
          <w:sz w:val="20"/>
          <w:szCs w:val="20"/>
        </w:rPr>
        <w:t>skomentował</w:t>
      </w:r>
      <w:r w:rsidR="00693F22" w:rsidRPr="009C563E">
        <w:rPr>
          <w:rFonts w:cstheme="minorHAnsi"/>
          <w:b/>
          <w:sz w:val="20"/>
          <w:szCs w:val="20"/>
        </w:rPr>
        <w:t xml:space="preserve"> </w:t>
      </w:r>
      <w:r w:rsidR="00693F22">
        <w:rPr>
          <w:rFonts w:cstheme="minorHAnsi"/>
          <w:b/>
          <w:sz w:val="20"/>
          <w:szCs w:val="20"/>
        </w:rPr>
        <w:t>Michał Grys</w:t>
      </w:r>
      <w:r w:rsidR="00693F22" w:rsidRPr="009C563E">
        <w:rPr>
          <w:rFonts w:cstheme="minorHAnsi"/>
          <w:b/>
          <w:sz w:val="20"/>
          <w:szCs w:val="20"/>
        </w:rPr>
        <w:t>, V</w:t>
      </w:r>
      <w:r w:rsidR="00D07023">
        <w:rPr>
          <w:rFonts w:cstheme="minorHAnsi"/>
          <w:b/>
          <w:sz w:val="20"/>
          <w:szCs w:val="20"/>
        </w:rPr>
        <w:t>-</w:t>
      </w:r>
      <w:r w:rsidR="00693F22" w:rsidRPr="009C563E">
        <w:rPr>
          <w:rFonts w:cstheme="minorHAnsi"/>
          <w:b/>
          <w:sz w:val="20"/>
          <w:szCs w:val="20"/>
        </w:rPr>
        <w:t>ce Prezes Zarządu Stowarzyszenia Producentów Betonu Towarowego w Polsce.</w:t>
      </w:r>
      <w:r w:rsidR="00693F2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W związku z</w:t>
      </w:r>
      <w:r w:rsidR="00D07023">
        <w:rPr>
          <w:rFonts w:cstheme="minorHAnsi"/>
          <w:i/>
          <w:iCs/>
          <w:sz w:val="20"/>
          <w:szCs w:val="20"/>
        </w:rPr>
        <w:t> </w:t>
      </w:r>
      <w:r>
        <w:rPr>
          <w:rFonts w:cstheme="minorHAnsi"/>
          <w:i/>
          <w:iCs/>
          <w:sz w:val="20"/>
          <w:szCs w:val="20"/>
        </w:rPr>
        <w:t>tym,</w:t>
      </w:r>
      <w:r w:rsidRPr="00377F92">
        <w:rPr>
          <w:rFonts w:cstheme="minorHAnsi"/>
          <w:i/>
          <w:iCs/>
          <w:sz w:val="20"/>
          <w:szCs w:val="20"/>
        </w:rPr>
        <w:t xml:space="preserve"> na rok 2021 prognoza zakłada nieznacz</w:t>
      </w:r>
      <w:r w:rsidR="00B0453D">
        <w:rPr>
          <w:rFonts w:cstheme="minorHAnsi"/>
          <w:i/>
          <w:iCs/>
          <w:sz w:val="20"/>
          <w:szCs w:val="20"/>
        </w:rPr>
        <w:t xml:space="preserve">ną korektę in minus </w:t>
      </w:r>
      <w:r>
        <w:rPr>
          <w:rFonts w:cstheme="minorHAnsi"/>
          <w:i/>
          <w:iCs/>
          <w:sz w:val="20"/>
          <w:szCs w:val="20"/>
        </w:rPr>
        <w:t>[0,3 proc.]</w:t>
      </w:r>
      <w:r w:rsidRPr="00377F92">
        <w:rPr>
          <w:rFonts w:cstheme="minorHAnsi"/>
          <w:i/>
          <w:iCs/>
          <w:sz w:val="20"/>
          <w:szCs w:val="20"/>
        </w:rPr>
        <w:t xml:space="preserve">. </w:t>
      </w:r>
      <w:r w:rsidR="00B42FE8">
        <w:rPr>
          <w:rFonts w:cstheme="minorHAnsi"/>
          <w:i/>
          <w:iCs/>
          <w:sz w:val="20"/>
          <w:szCs w:val="20"/>
        </w:rPr>
        <w:t>Przewidujemy</w:t>
      </w:r>
      <w:r w:rsidR="00D07023">
        <w:rPr>
          <w:rFonts w:cstheme="minorHAnsi"/>
          <w:i/>
          <w:iCs/>
          <w:sz w:val="20"/>
          <w:szCs w:val="20"/>
        </w:rPr>
        <w:t xml:space="preserve"> jednak</w:t>
      </w:r>
      <w:r w:rsidR="00B42FE8">
        <w:rPr>
          <w:rFonts w:cstheme="minorHAnsi"/>
          <w:i/>
          <w:iCs/>
          <w:sz w:val="20"/>
          <w:szCs w:val="20"/>
        </w:rPr>
        <w:t xml:space="preserve">, </w:t>
      </w:r>
      <w:r w:rsidR="00BF68A8">
        <w:rPr>
          <w:rFonts w:cstheme="minorHAnsi"/>
          <w:i/>
          <w:iCs/>
          <w:sz w:val="20"/>
          <w:szCs w:val="20"/>
        </w:rPr>
        <w:br/>
      </w:r>
      <w:r w:rsidR="00B42FE8">
        <w:rPr>
          <w:rFonts w:cstheme="minorHAnsi"/>
          <w:i/>
          <w:iCs/>
          <w:sz w:val="20"/>
          <w:szCs w:val="20"/>
        </w:rPr>
        <w:t>że p</w:t>
      </w:r>
      <w:r w:rsidRPr="00377F92">
        <w:rPr>
          <w:rFonts w:cstheme="minorHAnsi"/>
          <w:i/>
          <w:iCs/>
          <w:sz w:val="20"/>
          <w:szCs w:val="20"/>
        </w:rPr>
        <w:t>o</w:t>
      </w:r>
      <w:r w:rsidR="004F2821">
        <w:rPr>
          <w:rFonts w:cstheme="minorHAnsi"/>
          <w:i/>
          <w:iCs/>
          <w:sz w:val="20"/>
          <w:szCs w:val="20"/>
        </w:rPr>
        <w:t> </w:t>
      </w:r>
      <w:r w:rsidRPr="00377F92">
        <w:rPr>
          <w:rFonts w:cstheme="minorHAnsi"/>
          <w:i/>
          <w:iCs/>
          <w:sz w:val="20"/>
          <w:szCs w:val="20"/>
        </w:rPr>
        <w:t>ujemnej dynamice w pierwszych miesiącach roku, druga jego połowa przyni</w:t>
      </w:r>
      <w:r w:rsidR="00B42FE8">
        <w:rPr>
          <w:rFonts w:cstheme="minorHAnsi"/>
          <w:i/>
          <w:iCs/>
          <w:sz w:val="20"/>
          <w:szCs w:val="20"/>
        </w:rPr>
        <w:t>esie</w:t>
      </w:r>
      <w:r w:rsidRPr="00377F92">
        <w:rPr>
          <w:rFonts w:cstheme="minorHAnsi"/>
          <w:i/>
          <w:iCs/>
          <w:sz w:val="20"/>
          <w:szCs w:val="20"/>
        </w:rPr>
        <w:t xml:space="preserve"> wzrost produkcji.</w:t>
      </w:r>
      <w:r w:rsidR="00861E8C">
        <w:rPr>
          <w:rFonts w:cstheme="minorHAnsi"/>
          <w:i/>
          <w:iCs/>
          <w:sz w:val="20"/>
          <w:szCs w:val="20"/>
        </w:rPr>
        <w:t xml:space="preserve"> To</w:t>
      </w:r>
      <w:r w:rsidR="00D07023">
        <w:rPr>
          <w:rFonts w:cstheme="minorHAnsi"/>
          <w:i/>
          <w:iCs/>
          <w:sz w:val="20"/>
          <w:szCs w:val="20"/>
        </w:rPr>
        <w:t> </w:t>
      </w:r>
      <w:r w:rsidR="00861E8C">
        <w:rPr>
          <w:rFonts w:cstheme="minorHAnsi"/>
          <w:i/>
          <w:iCs/>
          <w:sz w:val="20"/>
          <w:szCs w:val="20"/>
        </w:rPr>
        <w:t>dobre rokowanie, pozwoli firmom na długofalowe planowanie inwestycji</w:t>
      </w:r>
      <w:r w:rsidR="00693F22">
        <w:rPr>
          <w:rFonts w:cstheme="minorHAnsi"/>
          <w:i/>
          <w:sz w:val="20"/>
          <w:szCs w:val="20"/>
        </w:rPr>
        <w:t xml:space="preserve"> – </w:t>
      </w:r>
      <w:r w:rsidR="00693F22" w:rsidRPr="001B622F">
        <w:rPr>
          <w:rFonts w:cstheme="minorHAnsi"/>
          <w:b/>
          <w:sz w:val="20"/>
          <w:szCs w:val="20"/>
        </w:rPr>
        <w:t>dod</w:t>
      </w:r>
      <w:r w:rsidR="00861E8C">
        <w:rPr>
          <w:rFonts w:cstheme="minorHAnsi"/>
          <w:b/>
          <w:sz w:val="20"/>
          <w:szCs w:val="20"/>
        </w:rPr>
        <w:t>a</w:t>
      </w:r>
      <w:r w:rsidR="0057321C">
        <w:rPr>
          <w:rFonts w:cstheme="minorHAnsi"/>
          <w:b/>
          <w:sz w:val="20"/>
          <w:szCs w:val="20"/>
        </w:rPr>
        <w:t>ł</w:t>
      </w:r>
      <w:r w:rsidR="00693F22" w:rsidRPr="001B622F">
        <w:rPr>
          <w:rFonts w:cstheme="minorHAnsi"/>
          <w:b/>
          <w:sz w:val="20"/>
          <w:szCs w:val="20"/>
        </w:rPr>
        <w:t xml:space="preserve"> </w:t>
      </w:r>
      <w:r w:rsidR="00B11CB9">
        <w:rPr>
          <w:rFonts w:cstheme="minorHAnsi"/>
          <w:b/>
          <w:sz w:val="20"/>
          <w:szCs w:val="20"/>
        </w:rPr>
        <w:t>Michał Grys</w:t>
      </w:r>
      <w:r w:rsidR="00693F22" w:rsidRPr="001B622F">
        <w:rPr>
          <w:rFonts w:cstheme="minorHAnsi"/>
          <w:b/>
          <w:sz w:val="20"/>
          <w:szCs w:val="20"/>
        </w:rPr>
        <w:t>.</w:t>
      </w:r>
    </w:p>
    <w:p w14:paraId="78867EE9" w14:textId="5ABFA3F5" w:rsidR="00E36CB3" w:rsidRDefault="00236BBB" w:rsidP="00EC5996">
      <w:pPr>
        <w:spacing w:before="120" w:line="264" w:lineRule="auto"/>
        <w:jc w:val="both"/>
        <w:rPr>
          <w:rFonts w:cstheme="minorHAnsi"/>
          <w:sz w:val="20"/>
          <w:szCs w:val="20"/>
        </w:rPr>
      </w:pPr>
      <w:r w:rsidRPr="00236BBB">
        <w:rPr>
          <w:rFonts w:cstheme="minorHAnsi"/>
          <w:sz w:val="20"/>
          <w:szCs w:val="20"/>
        </w:rPr>
        <w:t xml:space="preserve">Jak podkreśla </w:t>
      </w:r>
      <w:r w:rsidR="00D07023">
        <w:rPr>
          <w:rFonts w:cstheme="minorHAnsi"/>
          <w:sz w:val="20"/>
          <w:szCs w:val="20"/>
        </w:rPr>
        <w:t>ekspert SPBT</w:t>
      </w:r>
      <w:r w:rsidRPr="00236BBB">
        <w:rPr>
          <w:rFonts w:cstheme="minorHAnsi"/>
          <w:sz w:val="20"/>
          <w:szCs w:val="20"/>
        </w:rPr>
        <w:t xml:space="preserve">, pomimo </w:t>
      </w:r>
      <w:r w:rsidR="00AD3B7E">
        <w:rPr>
          <w:rFonts w:cstheme="minorHAnsi"/>
          <w:sz w:val="20"/>
          <w:szCs w:val="20"/>
        </w:rPr>
        <w:t>sytuacji pandemicznej,</w:t>
      </w:r>
      <w:r w:rsidRPr="00236BBB">
        <w:rPr>
          <w:rFonts w:cstheme="minorHAnsi"/>
          <w:sz w:val="20"/>
          <w:szCs w:val="20"/>
        </w:rPr>
        <w:t xml:space="preserve"> rynek betonu towarowego </w:t>
      </w:r>
      <w:r w:rsidR="00AD3B7E">
        <w:rPr>
          <w:rFonts w:cstheme="minorHAnsi"/>
          <w:sz w:val="20"/>
          <w:szCs w:val="20"/>
        </w:rPr>
        <w:t>„</w:t>
      </w:r>
      <w:r w:rsidRPr="00236BBB">
        <w:rPr>
          <w:rFonts w:cstheme="minorHAnsi"/>
          <w:sz w:val="20"/>
          <w:szCs w:val="20"/>
        </w:rPr>
        <w:t>zachowuje się</w:t>
      </w:r>
      <w:r w:rsidR="00AD3B7E">
        <w:rPr>
          <w:rFonts w:cstheme="minorHAnsi"/>
          <w:sz w:val="20"/>
          <w:szCs w:val="20"/>
        </w:rPr>
        <w:t>”</w:t>
      </w:r>
      <w:r w:rsidRPr="00236BBB">
        <w:rPr>
          <w:rFonts w:cstheme="minorHAnsi"/>
          <w:sz w:val="20"/>
          <w:szCs w:val="20"/>
        </w:rPr>
        <w:t xml:space="preserve"> stosunkowo stabilnie</w:t>
      </w:r>
      <w:r w:rsidR="00AD3B7E">
        <w:rPr>
          <w:rFonts w:cstheme="minorHAnsi"/>
          <w:sz w:val="20"/>
          <w:szCs w:val="20"/>
        </w:rPr>
        <w:t>, od 4 lat</w:t>
      </w:r>
      <w:r w:rsidRPr="00236BBB">
        <w:rPr>
          <w:rFonts w:cstheme="minorHAnsi"/>
          <w:sz w:val="20"/>
          <w:szCs w:val="20"/>
        </w:rPr>
        <w:t xml:space="preserve"> utrzymując poziom</w:t>
      </w:r>
      <w:r w:rsidR="00AD3B7E">
        <w:rPr>
          <w:rFonts w:cstheme="minorHAnsi"/>
          <w:sz w:val="20"/>
          <w:szCs w:val="20"/>
        </w:rPr>
        <w:t xml:space="preserve"> produkcji</w:t>
      </w:r>
      <w:r w:rsidRPr="00236BBB">
        <w:rPr>
          <w:rFonts w:cstheme="minorHAnsi"/>
          <w:sz w:val="20"/>
          <w:szCs w:val="20"/>
        </w:rPr>
        <w:t xml:space="preserve"> ok. 25 mln m</w:t>
      </w:r>
      <w:r w:rsidR="00AD3B7E" w:rsidRPr="00502ACB">
        <w:rPr>
          <w:rFonts w:cstheme="minorHAnsi"/>
          <w:b/>
          <w:sz w:val="20"/>
          <w:szCs w:val="20"/>
          <w:vertAlign w:val="superscript"/>
        </w:rPr>
        <w:t>3</w:t>
      </w:r>
      <w:r w:rsidR="00AD3B7E">
        <w:rPr>
          <w:rFonts w:cstheme="minorHAnsi"/>
          <w:sz w:val="20"/>
          <w:szCs w:val="20"/>
        </w:rPr>
        <w:t>.</w:t>
      </w:r>
    </w:p>
    <w:p w14:paraId="0501DCD4" w14:textId="338156EE" w:rsidR="00E36CB3" w:rsidRDefault="00E36CB3" w:rsidP="00E36CB3">
      <w:pPr>
        <w:spacing w:before="120" w:line="264" w:lineRule="auto"/>
        <w:rPr>
          <w:rFonts w:cstheme="minorHAnsi"/>
          <w:sz w:val="20"/>
          <w:szCs w:val="20"/>
        </w:rPr>
      </w:pPr>
    </w:p>
    <w:p w14:paraId="03F0BEDB" w14:textId="45D69B98" w:rsidR="00E36CB3" w:rsidRDefault="00E36CB3" w:rsidP="00E36CB3">
      <w:pPr>
        <w:spacing w:before="120" w:line="264" w:lineRule="auto"/>
        <w:rPr>
          <w:rFonts w:cstheme="minorHAnsi"/>
          <w:sz w:val="20"/>
          <w:szCs w:val="20"/>
        </w:rPr>
      </w:pPr>
    </w:p>
    <w:p w14:paraId="04540A3D" w14:textId="6D232670" w:rsidR="00AD3B7E" w:rsidRPr="000E7327" w:rsidRDefault="00B7735C" w:rsidP="00E36CB3">
      <w:pPr>
        <w:spacing w:before="120" w:line="264" w:lineRule="auto"/>
        <w:jc w:val="center"/>
        <w:rPr>
          <w:rFonts w:asciiTheme="majorHAnsi" w:hAnsiTheme="majorHAnsi" w:cstheme="majorHAnsi"/>
          <w:b/>
          <w:color w:val="07A439"/>
          <w:sz w:val="28"/>
          <w:szCs w:val="28"/>
        </w:rPr>
      </w:pPr>
      <w:r w:rsidRPr="000E7327">
        <w:rPr>
          <w:rFonts w:asciiTheme="majorHAnsi" w:hAnsiTheme="majorHAnsi" w:cstheme="majorHAnsi"/>
          <w:b/>
          <w:color w:val="07A439"/>
          <w:sz w:val="28"/>
          <w:szCs w:val="28"/>
        </w:rPr>
        <w:lastRenderedPageBreak/>
        <w:t>Mniej realizacji biurowych, ale „mieszkaniówka” bez strat</w:t>
      </w:r>
    </w:p>
    <w:p w14:paraId="27197F2F" w14:textId="7BEA2BCC" w:rsidR="00861E8C" w:rsidRPr="00236BBB" w:rsidRDefault="00B0453D" w:rsidP="00693F22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Zdaniem</w:t>
      </w:r>
      <w:r w:rsidR="00861E8C" w:rsidRPr="00861E8C">
        <w:rPr>
          <w:rFonts w:cstheme="minorHAnsi"/>
          <w:bCs/>
          <w:sz w:val="20"/>
          <w:szCs w:val="20"/>
        </w:rPr>
        <w:t xml:space="preserve"> ekspert</w:t>
      </w:r>
      <w:r>
        <w:rPr>
          <w:rFonts w:cstheme="minorHAnsi"/>
          <w:bCs/>
          <w:sz w:val="20"/>
          <w:szCs w:val="20"/>
        </w:rPr>
        <w:t>ów</w:t>
      </w:r>
      <w:r w:rsidR="00861E8C" w:rsidRPr="00861E8C">
        <w:rPr>
          <w:rFonts w:cstheme="minorHAnsi"/>
          <w:bCs/>
          <w:sz w:val="20"/>
          <w:szCs w:val="20"/>
        </w:rPr>
        <w:t xml:space="preserve">, </w:t>
      </w:r>
      <w:r w:rsidR="00861E8C">
        <w:rPr>
          <w:rFonts w:cstheme="minorHAnsi"/>
          <w:bCs/>
          <w:sz w:val="20"/>
          <w:szCs w:val="20"/>
        </w:rPr>
        <w:t xml:space="preserve">segment budownictwa mieszkaniowego </w:t>
      </w:r>
      <w:r w:rsidR="00861E8C" w:rsidRPr="00861E8C">
        <w:rPr>
          <w:rFonts w:cstheme="minorHAnsi"/>
          <w:sz w:val="20"/>
          <w:szCs w:val="20"/>
        </w:rPr>
        <w:t xml:space="preserve">wykazuje </w:t>
      </w:r>
      <w:r w:rsidR="0040219B">
        <w:rPr>
          <w:rFonts w:cstheme="minorHAnsi"/>
          <w:sz w:val="20"/>
          <w:szCs w:val="20"/>
        </w:rPr>
        <w:t xml:space="preserve">znaczącą </w:t>
      </w:r>
      <w:r w:rsidR="00861E8C">
        <w:rPr>
          <w:rFonts w:cstheme="minorHAnsi"/>
          <w:sz w:val="20"/>
          <w:szCs w:val="20"/>
        </w:rPr>
        <w:t xml:space="preserve">stabilizację, utrzymując się </w:t>
      </w:r>
      <w:r w:rsidR="00861E8C" w:rsidRPr="00861E8C">
        <w:rPr>
          <w:rFonts w:cstheme="minorHAnsi"/>
          <w:sz w:val="20"/>
          <w:szCs w:val="20"/>
        </w:rPr>
        <w:t>na poziomie 75</w:t>
      </w:r>
      <w:r>
        <w:rPr>
          <w:rFonts w:cstheme="minorHAnsi"/>
          <w:sz w:val="20"/>
          <w:szCs w:val="20"/>
        </w:rPr>
        <w:t xml:space="preserve"> mld</w:t>
      </w:r>
      <w:r w:rsidR="00861E8C" w:rsidRPr="00861E8C">
        <w:rPr>
          <w:rFonts w:cstheme="minorHAnsi"/>
          <w:sz w:val="20"/>
          <w:szCs w:val="20"/>
        </w:rPr>
        <w:t xml:space="preserve"> zł [minimalny wzrost o 0,1 proc.]. Dane z pierwszych miesięcy 2021 roku wskazują na wysoką aktywność zarówno wśród</w:t>
      </w:r>
      <w:r w:rsidR="0040219B">
        <w:rPr>
          <w:rFonts w:cstheme="minorHAnsi"/>
          <w:sz w:val="20"/>
          <w:szCs w:val="20"/>
        </w:rPr>
        <w:t xml:space="preserve"> deweloperów jak również pomimo niekiedy 10</w:t>
      </w:r>
      <w:r w:rsidR="00DF4D3E">
        <w:rPr>
          <w:rFonts w:cstheme="minorHAnsi"/>
          <w:sz w:val="20"/>
          <w:szCs w:val="20"/>
        </w:rPr>
        <w:t> proc.</w:t>
      </w:r>
      <w:r w:rsidR="0040219B">
        <w:rPr>
          <w:rFonts w:cstheme="minorHAnsi"/>
          <w:sz w:val="20"/>
          <w:szCs w:val="20"/>
        </w:rPr>
        <w:t xml:space="preserve"> wzrostu cen wśród </w:t>
      </w:r>
      <w:r w:rsidR="00861E8C" w:rsidRPr="00861E8C">
        <w:rPr>
          <w:rFonts w:cstheme="minorHAnsi"/>
          <w:sz w:val="20"/>
          <w:szCs w:val="20"/>
        </w:rPr>
        <w:t>nabywców mieszkań</w:t>
      </w:r>
      <w:r w:rsidR="0040219B">
        <w:rPr>
          <w:rFonts w:cstheme="minorHAnsi"/>
          <w:sz w:val="20"/>
          <w:szCs w:val="20"/>
        </w:rPr>
        <w:t>.</w:t>
      </w:r>
      <w:r w:rsidR="000E7327">
        <w:rPr>
          <w:rFonts w:cstheme="minorHAnsi"/>
          <w:sz w:val="20"/>
          <w:szCs w:val="20"/>
        </w:rPr>
        <w:t xml:space="preserve"> </w:t>
      </w:r>
      <w:r w:rsidR="004F2821">
        <w:rPr>
          <w:rFonts w:cstheme="minorHAnsi"/>
          <w:sz w:val="20"/>
          <w:szCs w:val="20"/>
        </w:rPr>
        <w:t xml:space="preserve">Prawdopodobnie ten trend utrzyma się w </w:t>
      </w:r>
      <w:r>
        <w:rPr>
          <w:rFonts w:cstheme="minorHAnsi"/>
          <w:sz w:val="20"/>
          <w:szCs w:val="20"/>
        </w:rPr>
        <w:t xml:space="preserve">kolejnych </w:t>
      </w:r>
      <w:r w:rsidR="004F2821">
        <w:rPr>
          <w:rFonts w:cstheme="minorHAnsi"/>
          <w:sz w:val="20"/>
          <w:szCs w:val="20"/>
        </w:rPr>
        <w:t>miesiącach</w:t>
      </w:r>
      <w:r w:rsidR="00861E8C" w:rsidRPr="00861E8C">
        <w:rPr>
          <w:rFonts w:cstheme="minorHAnsi"/>
          <w:sz w:val="20"/>
          <w:szCs w:val="20"/>
        </w:rPr>
        <w:t>.</w:t>
      </w:r>
      <w:r w:rsidR="0044339B">
        <w:rPr>
          <w:rFonts w:cstheme="minorHAnsi"/>
          <w:sz w:val="20"/>
          <w:szCs w:val="20"/>
        </w:rPr>
        <w:t xml:space="preserve"> </w:t>
      </w:r>
      <w:r w:rsidR="0040219B">
        <w:rPr>
          <w:rFonts w:cstheme="minorHAnsi"/>
          <w:sz w:val="20"/>
          <w:szCs w:val="20"/>
        </w:rPr>
        <w:t>W b</w:t>
      </w:r>
      <w:r w:rsidR="0044339B">
        <w:rPr>
          <w:rFonts w:cstheme="minorHAnsi"/>
          <w:sz w:val="20"/>
          <w:szCs w:val="20"/>
        </w:rPr>
        <w:t>udownictw</w:t>
      </w:r>
      <w:r w:rsidR="0040219B">
        <w:rPr>
          <w:rFonts w:cstheme="minorHAnsi"/>
          <w:sz w:val="20"/>
          <w:szCs w:val="20"/>
        </w:rPr>
        <w:t>ie</w:t>
      </w:r>
      <w:r w:rsidR="0044339B">
        <w:rPr>
          <w:rFonts w:cstheme="minorHAnsi"/>
          <w:sz w:val="20"/>
          <w:szCs w:val="20"/>
        </w:rPr>
        <w:t xml:space="preserve"> </w:t>
      </w:r>
      <w:proofErr w:type="spellStart"/>
      <w:r w:rsidR="0044339B">
        <w:rPr>
          <w:rFonts w:cstheme="minorHAnsi"/>
          <w:sz w:val="20"/>
          <w:szCs w:val="20"/>
        </w:rPr>
        <w:t>niemieszkaniow</w:t>
      </w:r>
      <w:r w:rsidR="0040219B">
        <w:rPr>
          <w:rFonts w:cstheme="minorHAnsi"/>
          <w:sz w:val="20"/>
          <w:szCs w:val="20"/>
        </w:rPr>
        <w:t>ym</w:t>
      </w:r>
      <w:proofErr w:type="spellEnd"/>
      <w:r w:rsidR="0044339B">
        <w:rPr>
          <w:rFonts w:cstheme="minorHAnsi"/>
          <w:sz w:val="20"/>
          <w:szCs w:val="20"/>
        </w:rPr>
        <w:t xml:space="preserve"> notuje </w:t>
      </w:r>
      <w:r w:rsidR="00F12AF8">
        <w:rPr>
          <w:rFonts w:cstheme="minorHAnsi"/>
          <w:sz w:val="20"/>
          <w:szCs w:val="20"/>
        </w:rPr>
        <w:t xml:space="preserve">się </w:t>
      </w:r>
      <w:r w:rsidR="004F2821">
        <w:rPr>
          <w:rFonts w:cstheme="minorHAnsi"/>
          <w:sz w:val="20"/>
          <w:szCs w:val="20"/>
        </w:rPr>
        <w:t xml:space="preserve">z kolei </w:t>
      </w:r>
      <w:r w:rsidR="0044339B">
        <w:rPr>
          <w:rFonts w:cstheme="minorHAnsi"/>
          <w:sz w:val="20"/>
          <w:szCs w:val="20"/>
        </w:rPr>
        <w:t>wzrosty w</w:t>
      </w:r>
      <w:r w:rsidR="004F2821">
        <w:rPr>
          <w:rFonts w:cstheme="minorHAnsi"/>
          <w:sz w:val="20"/>
          <w:szCs w:val="20"/>
        </w:rPr>
        <w:t> </w:t>
      </w:r>
      <w:r w:rsidR="0044339B">
        <w:rPr>
          <w:rFonts w:cstheme="minorHAnsi"/>
          <w:sz w:val="20"/>
          <w:szCs w:val="20"/>
        </w:rPr>
        <w:t xml:space="preserve">obszarze budowy magazynów i parków handlowych. Zauważalne jest jeszcze </w:t>
      </w:r>
      <w:r w:rsidR="00E33C63">
        <w:rPr>
          <w:rFonts w:cstheme="minorHAnsi"/>
          <w:sz w:val="20"/>
          <w:szCs w:val="20"/>
        </w:rPr>
        <w:t xml:space="preserve">jednak </w:t>
      </w:r>
      <w:r w:rsidR="0044339B">
        <w:rPr>
          <w:rFonts w:cstheme="minorHAnsi"/>
          <w:sz w:val="20"/>
          <w:szCs w:val="20"/>
        </w:rPr>
        <w:t>post-pandemiczne ograniczenie budowy biurowców i hoteli.</w:t>
      </w:r>
      <w:r w:rsidR="00D96738">
        <w:rPr>
          <w:rFonts w:cstheme="minorHAnsi"/>
          <w:sz w:val="20"/>
          <w:szCs w:val="20"/>
        </w:rPr>
        <w:t xml:space="preserve"> Łącznie –</w:t>
      </w:r>
      <w:r w:rsidR="00D778FB">
        <w:rPr>
          <w:rFonts w:cstheme="minorHAnsi"/>
          <w:sz w:val="20"/>
          <w:szCs w:val="20"/>
        </w:rPr>
        <w:t xml:space="preserve"> </w:t>
      </w:r>
      <w:r w:rsidR="00E33C63">
        <w:rPr>
          <w:rFonts w:cstheme="minorHAnsi"/>
          <w:sz w:val="20"/>
          <w:szCs w:val="20"/>
        </w:rPr>
        <w:t xml:space="preserve">w sektorze </w:t>
      </w:r>
      <w:r w:rsidR="00D778FB">
        <w:rPr>
          <w:rFonts w:cstheme="minorHAnsi"/>
          <w:sz w:val="20"/>
          <w:szCs w:val="20"/>
        </w:rPr>
        <w:t xml:space="preserve">kubaturowego budownictwa </w:t>
      </w:r>
      <w:proofErr w:type="spellStart"/>
      <w:r w:rsidR="00E33C63">
        <w:rPr>
          <w:rFonts w:cstheme="minorHAnsi"/>
          <w:sz w:val="20"/>
          <w:szCs w:val="20"/>
        </w:rPr>
        <w:t>niemieszkaniow</w:t>
      </w:r>
      <w:r w:rsidR="00D778FB">
        <w:rPr>
          <w:rFonts w:cstheme="minorHAnsi"/>
          <w:sz w:val="20"/>
          <w:szCs w:val="20"/>
        </w:rPr>
        <w:t>ego</w:t>
      </w:r>
      <w:proofErr w:type="spellEnd"/>
      <w:r w:rsidR="00D96738">
        <w:rPr>
          <w:rFonts w:cstheme="minorHAnsi"/>
          <w:sz w:val="20"/>
          <w:szCs w:val="20"/>
        </w:rPr>
        <w:t xml:space="preserve"> prognozuje się spadek o 2,1</w:t>
      </w:r>
      <w:r w:rsidR="00606117">
        <w:rPr>
          <w:rFonts w:cstheme="minorHAnsi"/>
          <w:sz w:val="20"/>
          <w:szCs w:val="20"/>
        </w:rPr>
        <w:t> </w:t>
      </w:r>
      <w:r w:rsidR="00D96738">
        <w:rPr>
          <w:rFonts w:cstheme="minorHAnsi"/>
          <w:sz w:val="20"/>
          <w:szCs w:val="20"/>
        </w:rPr>
        <w:t xml:space="preserve">proc. względem roku 2020. </w:t>
      </w:r>
      <w:r w:rsidR="004F2821">
        <w:rPr>
          <w:rFonts w:cstheme="minorHAnsi"/>
          <w:sz w:val="20"/>
          <w:szCs w:val="20"/>
        </w:rPr>
        <w:t xml:space="preserve">Jak wskazuje </w:t>
      </w:r>
      <w:r w:rsidR="00490EDF">
        <w:rPr>
          <w:rFonts w:cstheme="minorHAnsi"/>
          <w:sz w:val="20"/>
          <w:szCs w:val="20"/>
        </w:rPr>
        <w:t>SPBT</w:t>
      </w:r>
      <w:r w:rsidR="004F2821">
        <w:rPr>
          <w:rFonts w:cstheme="minorHAnsi"/>
          <w:sz w:val="20"/>
          <w:szCs w:val="20"/>
        </w:rPr>
        <w:t>, b</w:t>
      </w:r>
      <w:r w:rsidR="00D96738">
        <w:rPr>
          <w:rFonts w:cstheme="minorHAnsi"/>
          <w:sz w:val="20"/>
          <w:szCs w:val="20"/>
        </w:rPr>
        <w:t>udownictwo infrastrukturalne będzie bardzo mocno osadzone w obszarze inwestycji sektora publicznego. Główną dźwignią</w:t>
      </w:r>
      <w:r w:rsidR="00E33C63">
        <w:rPr>
          <w:rFonts w:cstheme="minorHAnsi"/>
          <w:sz w:val="20"/>
          <w:szCs w:val="20"/>
        </w:rPr>
        <w:t xml:space="preserve"> wzrostu </w:t>
      </w:r>
      <w:r w:rsidR="00D96738">
        <w:rPr>
          <w:rFonts w:cstheme="minorHAnsi"/>
          <w:sz w:val="20"/>
          <w:szCs w:val="20"/>
        </w:rPr>
        <w:t>tego segmentu będą drogowe i kolejowe programy rządowe</w:t>
      </w:r>
      <w:r w:rsidR="00E33C63">
        <w:rPr>
          <w:rFonts w:cstheme="minorHAnsi"/>
          <w:sz w:val="20"/>
          <w:szCs w:val="20"/>
        </w:rPr>
        <w:t xml:space="preserve"> wspierane środkami </w:t>
      </w:r>
      <w:r w:rsidR="000C2EB7">
        <w:rPr>
          <w:rFonts w:cstheme="minorHAnsi"/>
          <w:sz w:val="20"/>
          <w:szCs w:val="20"/>
        </w:rPr>
        <w:br/>
      </w:r>
      <w:r w:rsidR="00E33C63">
        <w:rPr>
          <w:rFonts w:cstheme="minorHAnsi"/>
          <w:sz w:val="20"/>
          <w:szCs w:val="20"/>
        </w:rPr>
        <w:t>z budżetu UE.</w:t>
      </w:r>
    </w:p>
    <w:p w14:paraId="1830EA52" w14:textId="77777777" w:rsidR="00E85EAD" w:rsidRPr="000E7327" w:rsidRDefault="00516342" w:rsidP="00E85EAD">
      <w:pPr>
        <w:spacing w:before="240"/>
        <w:jc w:val="center"/>
        <w:rPr>
          <w:rFonts w:asciiTheme="majorHAnsi" w:hAnsiTheme="majorHAnsi" w:cstheme="majorHAnsi"/>
          <w:b/>
          <w:color w:val="07A439"/>
          <w:sz w:val="28"/>
          <w:szCs w:val="28"/>
        </w:rPr>
      </w:pPr>
      <w:r w:rsidRPr="000E7327">
        <w:rPr>
          <w:rFonts w:asciiTheme="majorHAnsi" w:hAnsiTheme="majorHAnsi" w:cstheme="majorHAnsi"/>
          <w:b/>
          <w:color w:val="07A439"/>
          <w:sz w:val="28"/>
          <w:szCs w:val="28"/>
        </w:rPr>
        <w:t>S</w:t>
      </w:r>
      <w:r w:rsidR="00E85EAD" w:rsidRPr="000E7327">
        <w:rPr>
          <w:rFonts w:asciiTheme="majorHAnsi" w:hAnsiTheme="majorHAnsi" w:cstheme="majorHAnsi"/>
          <w:b/>
          <w:color w:val="07A439"/>
          <w:sz w:val="28"/>
          <w:szCs w:val="28"/>
        </w:rPr>
        <w:t>tandardy jakości dla obu stron transakcji</w:t>
      </w:r>
    </w:p>
    <w:p w14:paraId="279A00C4" w14:textId="2CDDB66D" w:rsidR="00693F22" w:rsidRDefault="00236BBB" w:rsidP="00693F22">
      <w:pPr>
        <w:spacing w:before="12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Eksperci wskazują na kluczowe ich zdaniem obecnie kwestie związane z zapewnieniem jakości </w:t>
      </w:r>
      <w:r w:rsidR="00255286">
        <w:rPr>
          <w:rFonts w:cstheme="minorHAnsi"/>
          <w:sz w:val="20"/>
          <w:szCs w:val="20"/>
        </w:rPr>
        <w:t>i</w:t>
      </w:r>
      <w:r w:rsidR="00D01910">
        <w:rPr>
          <w:rFonts w:cstheme="minorHAnsi"/>
          <w:sz w:val="20"/>
          <w:szCs w:val="20"/>
        </w:rPr>
        <w:t> </w:t>
      </w:r>
      <w:r w:rsidR="00255286">
        <w:rPr>
          <w:rFonts w:cstheme="minorHAnsi"/>
          <w:sz w:val="20"/>
          <w:szCs w:val="20"/>
        </w:rPr>
        <w:t>trwałości betonu</w:t>
      </w:r>
      <w:r>
        <w:rPr>
          <w:rFonts w:cstheme="minorHAnsi"/>
          <w:sz w:val="20"/>
          <w:szCs w:val="20"/>
        </w:rPr>
        <w:t xml:space="preserve">. </w:t>
      </w:r>
      <w:r w:rsidR="00D01910">
        <w:rPr>
          <w:rFonts w:cstheme="minorHAnsi"/>
          <w:sz w:val="20"/>
          <w:szCs w:val="20"/>
        </w:rPr>
        <w:t xml:space="preserve">O tym </w:t>
      </w:r>
      <w:r w:rsidR="00D778FB">
        <w:rPr>
          <w:rFonts w:cstheme="minorHAnsi"/>
          <w:sz w:val="20"/>
          <w:szCs w:val="20"/>
        </w:rPr>
        <w:t xml:space="preserve">od lat </w:t>
      </w:r>
      <w:r w:rsidR="00D01910">
        <w:rPr>
          <w:rFonts w:cstheme="minorHAnsi"/>
          <w:sz w:val="20"/>
          <w:szCs w:val="20"/>
        </w:rPr>
        <w:t xml:space="preserve">mówi branża. </w:t>
      </w:r>
      <w:r>
        <w:rPr>
          <w:rFonts w:cstheme="minorHAnsi"/>
          <w:sz w:val="20"/>
          <w:szCs w:val="20"/>
        </w:rPr>
        <w:t xml:space="preserve">Wymieniane są dwa hasła, na których koncentrował się sektor w minionych miesiącach: </w:t>
      </w:r>
      <w:r w:rsidR="00D778FB">
        <w:rPr>
          <w:rFonts w:cstheme="minorHAnsi"/>
          <w:sz w:val="20"/>
          <w:szCs w:val="20"/>
        </w:rPr>
        <w:t>„</w:t>
      </w:r>
      <w:r>
        <w:rPr>
          <w:rFonts w:cstheme="minorHAnsi"/>
          <w:sz w:val="20"/>
          <w:szCs w:val="20"/>
        </w:rPr>
        <w:t>wyrób budowlany</w:t>
      </w:r>
      <w:r w:rsidR="00D778FB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 xml:space="preserve"> i </w:t>
      </w:r>
      <w:r w:rsidR="00F57668">
        <w:rPr>
          <w:rFonts w:cstheme="minorHAnsi"/>
          <w:sz w:val="20"/>
          <w:szCs w:val="20"/>
        </w:rPr>
        <w:t xml:space="preserve">reakcja alkalia-kruszywo. Oba </w:t>
      </w:r>
      <w:r w:rsidR="00271BBF">
        <w:rPr>
          <w:rFonts w:cstheme="minorHAnsi"/>
          <w:sz w:val="20"/>
          <w:szCs w:val="20"/>
        </w:rPr>
        <w:t>zagadnienia,</w:t>
      </w:r>
      <w:r w:rsidR="00D778FB">
        <w:rPr>
          <w:rFonts w:cstheme="minorHAnsi"/>
          <w:sz w:val="20"/>
          <w:szCs w:val="20"/>
        </w:rPr>
        <w:t xml:space="preserve"> mimo iż odległe od siebie </w:t>
      </w:r>
      <w:r w:rsidR="00F57668">
        <w:rPr>
          <w:rFonts w:cstheme="minorHAnsi"/>
          <w:sz w:val="20"/>
          <w:szCs w:val="20"/>
        </w:rPr>
        <w:t xml:space="preserve">mają kolosalny wpływ na jakość produktu finalnego, </w:t>
      </w:r>
      <w:r w:rsidR="00D778FB">
        <w:rPr>
          <w:rFonts w:cstheme="minorHAnsi"/>
          <w:sz w:val="20"/>
          <w:szCs w:val="20"/>
        </w:rPr>
        <w:t xml:space="preserve">oraz </w:t>
      </w:r>
      <w:r w:rsidR="00F57668">
        <w:rPr>
          <w:rFonts w:cstheme="minorHAnsi"/>
          <w:sz w:val="20"/>
          <w:szCs w:val="20"/>
        </w:rPr>
        <w:t>na</w:t>
      </w:r>
      <w:r w:rsidR="00255286">
        <w:rPr>
          <w:rFonts w:cstheme="minorHAnsi"/>
          <w:sz w:val="20"/>
          <w:szCs w:val="20"/>
        </w:rPr>
        <w:t xml:space="preserve"> jego</w:t>
      </w:r>
      <w:r w:rsidR="00F57668">
        <w:rPr>
          <w:rFonts w:cstheme="minorHAnsi"/>
          <w:sz w:val="20"/>
          <w:szCs w:val="20"/>
        </w:rPr>
        <w:t xml:space="preserve"> proces produkcyjny – w kontekście</w:t>
      </w:r>
      <w:r w:rsidR="00D778FB">
        <w:rPr>
          <w:rFonts w:cstheme="minorHAnsi"/>
          <w:sz w:val="20"/>
          <w:szCs w:val="20"/>
        </w:rPr>
        <w:t xml:space="preserve"> technologii,</w:t>
      </w:r>
      <w:r w:rsidR="00F57668">
        <w:rPr>
          <w:rFonts w:cstheme="minorHAnsi"/>
          <w:sz w:val="20"/>
          <w:szCs w:val="20"/>
        </w:rPr>
        <w:t xml:space="preserve"> logistyki i kosztów.</w:t>
      </w:r>
    </w:p>
    <w:p w14:paraId="5A1C22CA" w14:textId="4E6FDF84" w:rsidR="00693F22" w:rsidRDefault="00693F22" w:rsidP="00693F22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– </w:t>
      </w:r>
      <w:r w:rsidR="00F019FD">
        <w:rPr>
          <w:rFonts w:cstheme="minorHAnsi"/>
          <w:i/>
          <w:sz w:val="20"/>
          <w:szCs w:val="20"/>
        </w:rPr>
        <w:t xml:space="preserve">Od 1 stycznia 2021 roku producenci betonu, </w:t>
      </w:r>
      <w:r w:rsidR="00E33C63">
        <w:rPr>
          <w:rFonts w:cstheme="minorHAnsi"/>
          <w:i/>
          <w:sz w:val="20"/>
          <w:szCs w:val="20"/>
        </w:rPr>
        <w:t xml:space="preserve">który zyskał </w:t>
      </w:r>
      <w:r w:rsidR="00D778FB">
        <w:rPr>
          <w:rFonts w:cstheme="minorHAnsi"/>
          <w:i/>
          <w:sz w:val="20"/>
          <w:szCs w:val="20"/>
        </w:rPr>
        <w:t>formalny status</w:t>
      </w:r>
      <w:r w:rsidR="00E33C63">
        <w:rPr>
          <w:rFonts w:cstheme="minorHAnsi"/>
          <w:i/>
          <w:sz w:val="20"/>
          <w:szCs w:val="20"/>
        </w:rPr>
        <w:t xml:space="preserve"> </w:t>
      </w:r>
      <w:r w:rsidR="00F019FD">
        <w:rPr>
          <w:rFonts w:cstheme="minorHAnsi"/>
          <w:i/>
          <w:sz w:val="20"/>
          <w:szCs w:val="20"/>
        </w:rPr>
        <w:t>wyr</w:t>
      </w:r>
      <w:r w:rsidR="00E33C63">
        <w:rPr>
          <w:rFonts w:cstheme="minorHAnsi"/>
          <w:i/>
          <w:sz w:val="20"/>
          <w:szCs w:val="20"/>
        </w:rPr>
        <w:t xml:space="preserve">obu </w:t>
      </w:r>
      <w:r w:rsidR="00F019FD">
        <w:rPr>
          <w:rFonts w:cstheme="minorHAnsi"/>
          <w:i/>
          <w:sz w:val="20"/>
          <w:szCs w:val="20"/>
        </w:rPr>
        <w:t>budowlan</w:t>
      </w:r>
      <w:r w:rsidR="00E33C63">
        <w:rPr>
          <w:rFonts w:cstheme="minorHAnsi"/>
          <w:i/>
          <w:sz w:val="20"/>
          <w:szCs w:val="20"/>
        </w:rPr>
        <w:t>ego</w:t>
      </w:r>
      <w:r w:rsidR="00F019FD">
        <w:rPr>
          <w:rFonts w:cstheme="minorHAnsi"/>
          <w:i/>
          <w:sz w:val="20"/>
          <w:szCs w:val="20"/>
        </w:rPr>
        <w:t>, mają obowiązek przestrzega</w:t>
      </w:r>
      <w:r w:rsidR="00D01910">
        <w:rPr>
          <w:rFonts w:cstheme="minorHAnsi"/>
          <w:i/>
          <w:sz w:val="20"/>
          <w:szCs w:val="20"/>
        </w:rPr>
        <w:t>nia</w:t>
      </w:r>
      <w:r w:rsidR="00F019FD">
        <w:rPr>
          <w:rFonts w:cstheme="minorHAnsi"/>
          <w:i/>
          <w:sz w:val="20"/>
          <w:szCs w:val="20"/>
        </w:rPr>
        <w:t xml:space="preserve"> szczegółowo określonych standardów w zakresie</w:t>
      </w:r>
      <w:r w:rsidR="00D01910">
        <w:rPr>
          <w:rFonts w:cstheme="minorHAnsi"/>
          <w:i/>
          <w:sz w:val="20"/>
          <w:szCs w:val="20"/>
        </w:rPr>
        <w:t>:</w:t>
      </w:r>
      <w:r w:rsidR="00F019FD">
        <w:rPr>
          <w:rFonts w:cstheme="minorHAnsi"/>
          <w:i/>
          <w:sz w:val="20"/>
          <w:szCs w:val="20"/>
        </w:rPr>
        <w:t xml:space="preserve"> składu produkowanego tworzywa, kontroli sprzętu produkcyjnego, systematycznych badań mieszanek betonowych i dojrzałych betonów, a także </w:t>
      </w:r>
      <w:r w:rsidR="00D01910">
        <w:rPr>
          <w:rFonts w:cstheme="minorHAnsi"/>
          <w:i/>
          <w:sz w:val="20"/>
          <w:szCs w:val="20"/>
        </w:rPr>
        <w:t>oznaczania samych</w:t>
      </w:r>
      <w:r w:rsidR="00F019FD">
        <w:rPr>
          <w:rFonts w:cstheme="minorHAnsi"/>
          <w:i/>
          <w:sz w:val="20"/>
          <w:szCs w:val="20"/>
        </w:rPr>
        <w:t xml:space="preserve"> produktów </w:t>
      </w:r>
      <w:r w:rsidRPr="009C563E">
        <w:rPr>
          <w:rFonts w:cstheme="minorHAnsi"/>
          <w:b/>
          <w:sz w:val="20"/>
          <w:szCs w:val="20"/>
        </w:rPr>
        <w:t>– powiedział Łukasz Żyła, V-ce Prezes Zarządu Stowarzyszenia Producentów Betonu Towarowego w Polsce.</w:t>
      </w:r>
      <w:r>
        <w:rPr>
          <w:rFonts w:cstheme="minorHAnsi"/>
          <w:b/>
          <w:sz w:val="20"/>
          <w:szCs w:val="20"/>
        </w:rPr>
        <w:t xml:space="preserve"> </w:t>
      </w:r>
      <w:r w:rsidR="00D01910" w:rsidRPr="00543B05">
        <w:rPr>
          <w:rFonts w:cstheme="minorHAnsi"/>
          <w:b/>
          <w:sz w:val="20"/>
          <w:szCs w:val="20"/>
        </w:rPr>
        <w:t>–</w:t>
      </w:r>
      <w:r w:rsidR="00D01910" w:rsidRPr="00851685">
        <w:rPr>
          <w:rFonts w:cstheme="minorHAnsi"/>
          <w:b/>
          <w:sz w:val="20"/>
          <w:szCs w:val="20"/>
        </w:rPr>
        <w:t xml:space="preserve"> </w:t>
      </w:r>
      <w:r w:rsidR="00F019FD" w:rsidRPr="008273F0">
        <w:rPr>
          <w:rFonts w:cstheme="minorHAnsi"/>
          <w:i/>
          <w:sz w:val="20"/>
          <w:szCs w:val="20"/>
        </w:rPr>
        <w:t xml:space="preserve">Wcześniej </w:t>
      </w:r>
      <w:r w:rsidR="001D365E" w:rsidRPr="00E36CB3">
        <w:rPr>
          <w:rFonts w:cstheme="minorHAnsi"/>
          <w:i/>
          <w:sz w:val="20"/>
          <w:szCs w:val="20"/>
        </w:rPr>
        <w:t xml:space="preserve">bardzo często </w:t>
      </w:r>
      <w:r w:rsidR="00F019FD" w:rsidRPr="00543B05">
        <w:rPr>
          <w:rFonts w:cstheme="minorHAnsi"/>
          <w:i/>
          <w:sz w:val="20"/>
          <w:szCs w:val="20"/>
        </w:rPr>
        <w:t>mieliśmy do</w:t>
      </w:r>
      <w:r w:rsidR="005F6CC3" w:rsidRPr="00E36CB3">
        <w:rPr>
          <w:rFonts w:cstheme="minorHAnsi"/>
          <w:i/>
          <w:sz w:val="20"/>
          <w:szCs w:val="20"/>
        </w:rPr>
        <w:t xml:space="preserve"> </w:t>
      </w:r>
      <w:r w:rsidR="00F019FD" w:rsidRPr="00543B05">
        <w:rPr>
          <w:rFonts w:cstheme="minorHAnsi"/>
          <w:i/>
          <w:sz w:val="20"/>
          <w:szCs w:val="20"/>
        </w:rPr>
        <w:t>czynienia z sytuacją, w której standardy jakości i parametr</w:t>
      </w:r>
      <w:r w:rsidR="001D365E" w:rsidRPr="00E36CB3">
        <w:rPr>
          <w:rFonts w:cstheme="minorHAnsi"/>
          <w:i/>
          <w:sz w:val="20"/>
          <w:szCs w:val="20"/>
        </w:rPr>
        <w:t>y</w:t>
      </w:r>
      <w:r w:rsidR="00F019FD" w:rsidRPr="00543B05">
        <w:rPr>
          <w:rFonts w:cstheme="minorHAnsi"/>
          <w:i/>
          <w:sz w:val="20"/>
          <w:szCs w:val="20"/>
        </w:rPr>
        <w:t xml:space="preserve"> produktów </w:t>
      </w:r>
      <w:r w:rsidR="001D365E" w:rsidRPr="00E36CB3">
        <w:rPr>
          <w:rFonts w:cstheme="minorHAnsi"/>
          <w:i/>
          <w:sz w:val="20"/>
          <w:szCs w:val="20"/>
        </w:rPr>
        <w:t xml:space="preserve">były traktowane </w:t>
      </w:r>
      <w:r w:rsidR="00543B05">
        <w:rPr>
          <w:rFonts w:cstheme="minorHAnsi"/>
          <w:i/>
          <w:sz w:val="20"/>
          <w:szCs w:val="20"/>
        </w:rPr>
        <w:t xml:space="preserve">z </w:t>
      </w:r>
      <w:r w:rsidR="001D365E" w:rsidRPr="00E36CB3">
        <w:rPr>
          <w:rFonts w:cstheme="minorHAnsi"/>
          <w:i/>
          <w:sz w:val="20"/>
          <w:szCs w:val="20"/>
        </w:rPr>
        <w:t>dużą swobodą interpretacji przez mniej świadomych</w:t>
      </w:r>
      <w:r w:rsidR="00D01910" w:rsidRPr="00543B05">
        <w:rPr>
          <w:rFonts w:cstheme="minorHAnsi"/>
          <w:i/>
          <w:sz w:val="20"/>
          <w:szCs w:val="20"/>
        </w:rPr>
        <w:t xml:space="preserve"> producentów</w:t>
      </w:r>
      <w:r w:rsidR="00F019FD" w:rsidRPr="00543B05">
        <w:rPr>
          <w:rFonts w:cstheme="minorHAnsi"/>
          <w:i/>
          <w:sz w:val="20"/>
          <w:szCs w:val="20"/>
        </w:rPr>
        <w:t xml:space="preserve"> </w:t>
      </w:r>
      <w:r w:rsidRPr="00543B05">
        <w:rPr>
          <w:rFonts w:cstheme="minorHAnsi"/>
          <w:i/>
          <w:sz w:val="20"/>
          <w:szCs w:val="20"/>
        </w:rPr>
        <w:t xml:space="preserve">– </w:t>
      </w:r>
      <w:r w:rsidRPr="00851685">
        <w:rPr>
          <w:rFonts w:cstheme="minorHAnsi"/>
          <w:b/>
          <w:sz w:val="20"/>
          <w:szCs w:val="20"/>
        </w:rPr>
        <w:t>dodał Łukasz Żyła.</w:t>
      </w:r>
    </w:p>
    <w:p w14:paraId="34DEBA5F" w14:textId="77777777" w:rsidR="005B6CAD" w:rsidRDefault="005B6CAD" w:rsidP="00693F22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</w:p>
    <w:p w14:paraId="046F7315" w14:textId="77777777" w:rsidR="00172A36" w:rsidRPr="005B6CAD" w:rsidRDefault="00516342" w:rsidP="00172A36">
      <w:pPr>
        <w:spacing w:before="240"/>
        <w:jc w:val="center"/>
        <w:rPr>
          <w:rFonts w:asciiTheme="majorHAnsi" w:hAnsiTheme="majorHAnsi" w:cstheme="majorHAnsi"/>
          <w:b/>
          <w:color w:val="07A439"/>
          <w:sz w:val="28"/>
          <w:szCs w:val="28"/>
        </w:rPr>
      </w:pPr>
      <w:r w:rsidRPr="005B6CAD">
        <w:rPr>
          <w:rFonts w:asciiTheme="majorHAnsi" w:hAnsiTheme="majorHAnsi" w:cstheme="majorHAnsi"/>
          <w:b/>
          <w:color w:val="07A439"/>
          <w:sz w:val="28"/>
          <w:szCs w:val="28"/>
        </w:rPr>
        <w:t>Beton jako wyrób budowlany – co to oznacza dla odbiorcy?</w:t>
      </w:r>
    </w:p>
    <w:p w14:paraId="429E9BFC" w14:textId="719E8983" w:rsidR="00516342" w:rsidRDefault="00516342" w:rsidP="00693F22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 w:rsidRPr="00516342">
        <w:rPr>
          <w:rFonts w:cstheme="minorHAnsi"/>
          <w:bCs/>
          <w:sz w:val="20"/>
          <w:szCs w:val="20"/>
        </w:rPr>
        <w:t xml:space="preserve">Obecnie </w:t>
      </w:r>
      <w:r w:rsidR="00AA2984">
        <w:rPr>
          <w:rFonts w:cstheme="minorHAnsi"/>
          <w:bCs/>
          <w:sz w:val="20"/>
          <w:szCs w:val="20"/>
        </w:rPr>
        <w:t>wytwórnie</w:t>
      </w:r>
      <w:r w:rsidRPr="00516342">
        <w:rPr>
          <w:rFonts w:cstheme="minorHAnsi"/>
          <w:bCs/>
          <w:sz w:val="20"/>
          <w:szCs w:val="20"/>
        </w:rPr>
        <w:t xml:space="preserve"> betonu zobowiązan</w:t>
      </w:r>
      <w:r w:rsidR="00AA2984">
        <w:rPr>
          <w:rFonts w:cstheme="minorHAnsi"/>
          <w:bCs/>
          <w:sz w:val="20"/>
          <w:szCs w:val="20"/>
        </w:rPr>
        <w:t>e</w:t>
      </w:r>
      <w:r w:rsidRPr="00516342">
        <w:rPr>
          <w:rFonts w:cstheme="minorHAnsi"/>
          <w:bCs/>
          <w:sz w:val="20"/>
          <w:szCs w:val="20"/>
        </w:rPr>
        <w:t xml:space="preserve"> są do wdrożenia i prowadzenia Systemu Zakładowej Kontroli Produkcji</w:t>
      </w:r>
      <w:r w:rsidR="000A314A">
        <w:rPr>
          <w:rFonts w:cstheme="minorHAnsi"/>
          <w:bCs/>
          <w:sz w:val="20"/>
          <w:szCs w:val="20"/>
        </w:rPr>
        <w:t xml:space="preserve"> a przede wszystkim poddania go obowiązkowej certyfikacji przez jednostki do tego upoważnione.</w:t>
      </w:r>
      <w:r w:rsidRPr="00516342">
        <w:rPr>
          <w:rFonts w:cstheme="minorHAnsi"/>
          <w:bCs/>
          <w:sz w:val="20"/>
          <w:szCs w:val="20"/>
        </w:rPr>
        <w:t xml:space="preserve"> </w:t>
      </w:r>
      <w:r w:rsidR="00FA78D4">
        <w:rPr>
          <w:rFonts w:cstheme="minorHAnsi"/>
          <w:bCs/>
          <w:sz w:val="20"/>
          <w:szCs w:val="20"/>
        </w:rPr>
        <w:t>Co to oznacza dla finalnego odbiorcy</w:t>
      </w:r>
      <w:r w:rsidR="00557DDC">
        <w:rPr>
          <w:rFonts w:cstheme="minorHAnsi"/>
          <w:bCs/>
          <w:sz w:val="20"/>
          <w:szCs w:val="20"/>
        </w:rPr>
        <w:t> </w:t>
      </w:r>
      <w:r w:rsidR="00FA78D4">
        <w:rPr>
          <w:rFonts w:cstheme="minorHAnsi"/>
          <w:bCs/>
          <w:sz w:val="20"/>
          <w:szCs w:val="20"/>
        </w:rPr>
        <w:t>? Czy oznakowanie wyrobów znakiem budowlanym i przekazywana wraz z dostawą Deklaracja Właściwości Użytkowych będzie miała znaczenie dla realizowanej przez niego inwestycji czy też będzie kolejnym „dokumentem” do zarchiwizowania</w:t>
      </w:r>
      <w:r w:rsidR="00557DDC">
        <w:rPr>
          <w:rFonts w:cstheme="minorHAnsi"/>
          <w:bCs/>
          <w:sz w:val="20"/>
          <w:szCs w:val="20"/>
        </w:rPr>
        <w:t> </w:t>
      </w:r>
      <w:r w:rsidR="00FA78D4">
        <w:rPr>
          <w:rFonts w:cstheme="minorHAnsi"/>
          <w:bCs/>
          <w:sz w:val="20"/>
          <w:szCs w:val="20"/>
        </w:rPr>
        <w:t>? Zacznijmy od tego, że p</w:t>
      </w:r>
      <w:r w:rsidR="00E33C63">
        <w:rPr>
          <w:rFonts w:cstheme="minorHAnsi"/>
          <w:bCs/>
          <w:sz w:val="20"/>
          <w:szCs w:val="20"/>
        </w:rPr>
        <w:t>roducen</w:t>
      </w:r>
      <w:r w:rsidR="00750D21">
        <w:rPr>
          <w:rFonts w:cstheme="minorHAnsi"/>
          <w:bCs/>
          <w:sz w:val="20"/>
          <w:szCs w:val="20"/>
        </w:rPr>
        <w:t xml:space="preserve">ci </w:t>
      </w:r>
      <w:r w:rsidR="000A314A">
        <w:rPr>
          <w:rFonts w:cstheme="minorHAnsi"/>
          <w:bCs/>
          <w:sz w:val="20"/>
          <w:szCs w:val="20"/>
        </w:rPr>
        <w:t xml:space="preserve">betonu towarowego </w:t>
      </w:r>
      <w:r w:rsidR="00750D21">
        <w:rPr>
          <w:rFonts w:cstheme="minorHAnsi"/>
          <w:bCs/>
          <w:sz w:val="20"/>
          <w:szCs w:val="20"/>
        </w:rPr>
        <w:t xml:space="preserve">są zobowiązani do </w:t>
      </w:r>
      <w:r w:rsidR="000A314A">
        <w:rPr>
          <w:rFonts w:cstheme="minorHAnsi"/>
          <w:bCs/>
          <w:sz w:val="20"/>
          <w:szCs w:val="20"/>
        </w:rPr>
        <w:t xml:space="preserve">przeprowadzania procesu </w:t>
      </w:r>
      <w:r w:rsidR="00FA78D4">
        <w:rPr>
          <w:rFonts w:cstheme="minorHAnsi"/>
          <w:bCs/>
          <w:sz w:val="20"/>
          <w:szCs w:val="20"/>
        </w:rPr>
        <w:t xml:space="preserve">systematycznej </w:t>
      </w:r>
      <w:r w:rsidR="000A314A">
        <w:rPr>
          <w:rFonts w:cstheme="minorHAnsi"/>
          <w:bCs/>
          <w:sz w:val="20"/>
          <w:szCs w:val="20"/>
        </w:rPr>
        <w:t xml:space="preserve">oceny stałości właściwości użytkowych dla swoich wyrobów, co zapewnia odbiorcy powtarzalność parametrów </w:t>
      </w:r>
      <w:r w:rsidR="00FA78D4">
        <w:rPr>
          <w:rFonts w:cstheme="minorHAnsi"/>
          <w:bCs/>
          <w:sz w:val="20"/>
          <w:szCs w:val="20"/>
        </w:rPr>
        <w:t>betonu</w:t>
      </w:r>
      <w:r w:rsidR="000A314A">
        <w:rPr>
          <w:rFonts w:cstheme="minorHAnsi"/>
          <w:bCs/>
          <w:sz w:val="20"/>
          <w:szCs w:val="20"/>
        </w:rPr>
        <w:t xml:space="preserve"> we wszystkich zamawianych dostawach</w:t>
      </w:r>
      <w:r w:rsidRPr="00516342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 xml:space="preserve"> </w:t>
      </w:r>
      <w:r w:rsidR="00683BD2">
        <w:rPr>
          <w:rFonts w:cstheme="minorHAnsi"/>
          <w:bCs/>
          <w:sz w:val="20"/>
          <w:szCs w:val="20"/>
        </w:rPr>
        <w:t xml:space="preserve">Przede wszystkim, pewność </w:t>
      </w:r>
      <w:r w:rsidR="00FA78D4">
        <w:rPr>
          <w:rFonts w:cstheme="minorHAnsi"/>
          <w:bCs/>
          <w:sz w:val="20"/>
          <w:szCs w:val="20"/>
        </w:rPr>
        <w:t xml:space="preserve">ta </w:t>
      </w:r>
      <w:r w:rsidR="00683BD2">
        <w:rPr>
          <w:rFonts w:cstheme="minorHAnsi"/>
          <w:bCs/>
          <w:sz w:val="20"/>
          <w:szCs w:val="20"/>
        </w:rPr>
        <w:t>dotycz</w:t>
      </w:r>
      <w:r w:rsidR="00FA78D4">
        <w:rPr>
          <w:rFonts w:cstheme="minorHAnsi"/>
          <w:bCs/>
          <w:sz w:val="20"/>
          <w:szCs w:val="20"/>
        </w:rPr>
        <w:t>y</w:t>
      </w:r>
      <w:r w:rsidR="00683BD2">
        <w:rPr>
          <w:rFonts w:cstheme="minorHAnsi"/>
          <w:bCs/>
          <w:sz w:val="20"/>
          <w:szCs w:val="20"/>
        </w:rPr>
        <w:t xml:space="preserve"> składu kupowanego betonu</w:t>
      </w:r>
      <w:r w:rsidR="00FA78D4">
        <w:rPr>
          <w:rFonts w:cstheme="minorHAnsi"/>
          <w:bCs/>
          <w:sz w:val="20"/>
          <w:szCs w:val="20"/>
        </w:rPr>
        <w:t xml:space="preserve"> oraz jego parametrów użytkowych</w:t>
      </w:r>
      <w:r w:rsidR="00683BD2">
        <w:rPr>
          <w:rFonts w:cstheme="minorHAnsi"/>
          <w:bCs/>
          <w:sz w:val="20"/>
          <w:szCs w:val="20"/>
        </w:rPr>
        <w:t>, a w konsekwencji – gwarancję określonej trwałości budowli.</w:t>
      </w:r>
    </w:p>
    <w:p w14:paraId="58C83FCB" w14:textId="66C19A31" w:rsidR="00983B31" w:rsidRDefault="008B5BF3" w:rsidP="00F35343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Co jeszcze </w:t>
      </w:r>
      <w:r w:rsidR="00FA78D4">
        <w:rPr>
          <w:rFonts w:cstheme="minorHAnsi"/>
          <w:bCs/>
          <w:sz w:val="20"/>
          <w:szCs w:val="20"/>
        </w:rPr>
        <w:t>wprowadza obecna zmiana przepisów</w:t>
      </w:r>
      <w:r>
        <w:rPr>
          <w:rFonts w:cstheme="minorHAnsi"/>
          <w:bCs/>
          <w:sz w:val="20"/>
          <w:szCs w:val="20"/>
        </w:rPr>
        <w:t>?</w:t>
      </w:r>
      <w:r w:rsidR="00AF5766">
        <w:rPr>
          <w:rFonts w:cstheme="minorHAnsi"/>
          <w:bCs/>
          <w:sz w:val="20"/>
          <w:szCs w:val="20"/>
        </w:rPr>
        <w:t xml:space="preserve"> </w:t>
      </w:r>
      <w:r w:rsidR="00FA78D4">
        <w:rPr>
          <w:rFonts w:cstheme="minorHAnsi"/>
          <w:bCs/>
          <w:sz w:val="20"/>
          <w:szCs w:val="20"/>
        </w:rPr>
        <w:t xml:space="preserve">Istotny z punktu widzenia poprawności funkcjonowania i egzekwowania wymagań nadzór nad rynkiem betonu towarowego </w:t>
      </w:r>
      <w:r w:rsidR="00983B31">
        <w:rPr>
          <w:rFonts w:cstheme="minorHAnsi"/>
          <w:bCs/>
          <w:sz w:val="20"/>
          <w:szCs w:val="20"/>
        </w:rPr>
        <w:t>sprawowany</w:t>
      </w:r>
      <w:r w:rsidR="00FA78D4">
        <w:rPr>
          <w:rFonts w:cstheme="minorHAnsi"/>
          <w:bCs/>
          <w:sz w:val="20"/>
          <w:szCs w:val="20"/>
        </w:rPr>
        <w:t xml:space="preserve"> przez </w:t>
      </w:r>
      <w:r w:rsidR="00983B31">
        <w:rPr>
          <w:rFonts w:cstheme="minorHAnsi"/>
          <w:bCs/>
          <w:sz w:val="20"/>
          <w:szCs w:val="20"/>
        </w:rPr>
        <w:t xml:space="preserve">Wojewódzkich Inspektorów Nadzoru Budowlanego. Poddanie rynku takiemu nadzorowi spowoduje ograniczenie „szarej strefy” nie tylko pod względem fiskalnym ale również ograniczy ryzyko dostarczania na budowy przez „szarą strefę” betonu o nieustalonych i wątpliwych parametrach. Dla odbiorcy, szczególnie indywidualnego inwestora oznaczać to będzie pewność co do jakości zakupionego betonu oraz zdefiniowaną ewentualną ścieżkę reklamacyjną. </w:t>
      </w:r>
    </w:p>
    <w:p w14:paraId="0A987117" w14:textId="50AC3A2E" w:rsidR="0068053F" w:rsidRDefault="000A314A" w:rsidP="00F35343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>Czy</w:t>
      </w:r>
      <w:r w:rsidR="008B5BF3">
        <w:rPr>
          <w:rFonts w:cstheme="minorHAnsi"/>
          <w:bCs/>
          <w:sz w:val="20"/>
          <w:szCs w:val="20"/>
        </w:rPr>
        <w:t>, w</w:t>
      </w:r>
      <w:r w:rsidR="000B30C1">
        <w:rPr>
          <w:rFonts w:cstheme="minorHAnsi"/>
          <w:bCs/>
          <w:sz w:val="20"/>
          <w:szCs w:val="20"/>
        </w:rPr>
        <w:t xml:space="preserve">prowadzenie nowych przepisów </w:t>
      </w:r>
      <w:r w:rsidR="008B5BF3">
        <w:rPr>
          <w:rFonts w:cstheme="minorHAnsi"/>
          <w:bCs/>
          <w:sz w:val="20"/>
          <w:szCs w:val="20"/>
        </w:rPr>
        <w:t>znajdzie</w:t>
      </w:r>
      <w:r w:rsidR="00033170">
        <w:rPr>
          <w:rFonts w:cstheme="minorHAnsi"/>
          <w:bCs/>
          <w:sz w:val="20"/>
          <w:szCs w:val="20"/>
        </w:rPr>
        <w:t xml:space="preserve"> </w:t>
      </w:r>
      <w:r w:rsidR="00D341E1">
        <w:rPr>
          <w:rFonts w:cstheme="minorHAnsi"/>
          <w:bCs/>
          <w:sz w:val="20"/>
          <w:szCs w:val="20"/>
        </w:rPr>
        <w:t>odzwierciedlenie</w:t>
      </w:r>
      <w:r w:rsidR="008B5BF3">
        <w:rPr>
          <w:rFonts w:cstheme="minorHAnsi"/>
          <w:bCs/>
          <w:sz w:val="20"/>
          <w:szCs w:val="20"/>
        </w:rPr>
        <w:t xml:space="preserve"> w</w:t>
      </w:r>
      <w:r w:rsidR="000B30C1">
        <w:rPr>
          <w:rFonts w:cstheme="minorHAnsi"/>
          <w:bCs/>
          <w:sz w:val="20"/>
          <w:szCs w:val="20"/>
        </w:rPr>
        <w:t xml:space="preserve"> </w:t>
      </w:r>
      <w:r w:rsidR="008B5BF3">
        <w:rPr>
          <w:rFonts w:cstheme="minorHAnsi"/>
          <w:bCs/>
          <w:sz w:val="20"/>
          <w:szCs w:val="20"/>
        </w:rPr>
        <w:t>tabeli</w:t>
      </w:r>
      <w:r w:rsidR="000B30C1">
        <w:rPr>
          <w:rFonts w:cstheme="minorHAnsi"/>
          <w:bCs/>
          <w:sz w:val="20"/>
          <w:szCs w:val="20"/>
        </w:rPr>
        <w:t xml:space="preserve"> </w:t>
      </w:r>
      <w:r w:rsidR="008B5BF3">
        <w:rPr>
          <w:rFonts w:cstheme="minorHAnsi"/>
          <w:bCs/>
          <w:sz w:val="20"/>
          <w:szCs w:val="20"/>
        </w:rPr>
        <w:t>kosztów produkcji</w:t>
      </w:r>
      <w:r w:rsidR="000B30C1">
        <w:rPr>
          <w:rFonts w:cstheme="minorHAnsi"/>
          <w:bCs/>
          <w:sz w:val="20"/>
          <w:szCs w:val="20"/>
        </w:rPr>
        <w:t xml:space="preserve">, </w:t>
      </w:r>
      <w:r w:rsidR="00271BBF">
        <w:rPr>
          <w:rFonts w:cstheme="minorHAnsi"/>
          <w:bCs/>
          <w:sz w:val="20"/>
          <w:szCs w:val="20"/>
        </w:rPr>
        <w:br/>
      </w:r>
      <w:r w:rsidR="000B30C1">
        <w:rPr>
          <w:rFonts w:cstheme="minorHAnsi"/>
          <w:bCs/>
          <w:sz w:val="20"/>
          <w:szCs w:val="20"/>
        </w:rPr>
        <w:t>a</w:t>
      </w:r>
      <w:r w:rsidR="008B5BF3">
        <w:rPr>
          <w:rFonts w:cstheme="minorHAnsi"/>
          <w:bCs/>
          <w:sz w:val="20"/>
          <w:szCs w:val="20"/>
        </w:rPr>
        <w:t> </w:t>
      </w:r>
      <w:r w:rsidR="000B30C1">
        <w:rPr>
          <w:rFonts w:cstheme="minorHAnsi"/>
          <w:bCs/>
          <w:sz w:val="20"/>
          <w:szCs w:val="20"/>
        </w:rPr>
        <w:t>co za tym idzie – w portfelu finalnego odbiorcy</w:t>
      </w:r>
      <w:r>
        <w:rPr>
          <w:rFonts w:cstheme="minorHAnsi"/>
          <w:bCs/>
          <w:sz w:val="20"/>
          <w:szCs w:val="20"/>
        </w:rPr>
        <w:t>?</w:t>
      </w:r>
      <w:r w:rsidR="00033170">
        <w:rPr>
          <w:rFonts w:cstheme="minorHAnsi"/>
          <w:bCs/>
          <w:sz w:val="20"/>
          <w:szCs w:val="20"/>
        </w:rPr>
        <w:t xml:space="preserve"> Jak przyjmuje to branża?</w:t>
      </w:r>
      <w:r w:rsidR="000B30C1">
        <w:rPr>
          <w:rFonts w:cstheme="minorHAnsi"/>
          <w:bCs/>
          <w:sz w:val="20"/>
          <w:szCs w:val="20"/>
        </w:rPr>
        <w:t xml:space="preserve"> </w:t>
      </w:r>
      <w:r w:rsidR="000B30C1">
        <w:rPr>
          <w:rFonts w:cstheme="minorHAnsi"/>
          <w:sz w:val="20"/>
          <w:szCs w:val="20"/>
        </w:rPr>
        <w:t>–</w:t>
      </w:r>
      <w:r w:rsidR="000B30C1">
        <w:rPr>
          <w:rFonts w:cstheme="minorHAnsi"/>
          <w:bCs/>
          <w:sz w:val="20"/>
          <w:szCs w:val="20"/>
        </w:rPr>
        <w:t xml:space="preserve"> </w:t>
      </w:r>
      <w:r w:rsidR="000B30C1" w:rsidRPr="00A515CA">
        <w:rPr>
          <w:rFonts w:cstheme="minorHAnsi"/>
          <w:bCs/>
          <w:i/>
          <w:iCs/>
          <w:sz w:val="20"/>
          <w:szCs w:val="20"/>
        </w:rPr>
        <w:t xml:space="preserve">Firmy z </w:t>
      </w:r>
      <w:r w:rsidR="001254F0">
        <w:rPr>
          <w:rFonts w:cstheme="minorHAnsi"/>
          <w:bCs/>
          <w:i/>
          <w:iCs/>
          <w:sz w:val="20"/>
          <w:szCs w:val="20"/>
        </w:rPr>
        <w:t>naszego sektora</w:t>
      </w:r>
      <w:r w:rsidR="000B30C1" w:rsidRPr="00A515CA">
        <w:rPr>
          <w:rFonts w:cstheme="minorHAnsi"/>
          <w:bCs/>
          <w:i/>
          <w:iCs/>
          <w:sz w:val="20"/>
          <w:szCs w:val="20"/>
        </w:rPr>
        <w:t xml:space="preserve"> dostrzegają</w:t>
      </w:r>
      <w:r w:rsidR="00033170" w:rsidRPr="00A515CA">
        <w:rPr>
          <w:rFonts w:cstheme="minorHAnsi"/>
          <w:bCs/>
          <w:i/>
          <w:iCs/>
          <w:sz w:val="20"/>
          <w:szCs w:val="20"/>
        </w:rPr>
        <w:t xml:space="preserve">, </w:t>
      </w:r>
      <w:r w:rsidR="000B30C1" w:rsidRPr="00A515CA">
        <w:rPr>
          <w:rFonts w:cstheme="minorHAnsi"/>
          <w:bCs/>
          <w:i/>
          <w:iCs/>
          <w:sz w:val="20"/>
          <w:szCs w:val="20"/>
        </w:rPr>
        <w:t xml:space="preserve">pozytywne konsekwencje, które </w:t>
      </w:r>
      <w:r w:rsidR="001254F0">
        <w:rPr>
          <w:rFonts w:cstheme="minorHAnsi"/>
          <w:bCs/>
          <w:i/>
          <w:iCs/>
          <w:sz w:val="20"/>
          <w:szCs w:val="20"/>
        </w:rPr>
        <w:t>przyniosą</w:t>
      </w:r>
      <w:r w:rsidR="000B30C1" w:rsidRPr="00A515CA">
        <w:rPr>
          <w:rFonts w:cstheme="minorHAnsi"/>
          <w:bCs/>
          <w:i/>
          <w:iCs/>
          <w:sz w:val="20"/>
          <w:szCs w:val="20"/>
        </w:rPr>
        <w:t xml:space="preserve"> wprowadzone uwarunkowania prawne. </w:t>
      </w:r>
      <w:r w:rsidR="001254F0">
        <w:rPr>
          <w:rFonts w:cstheme="minorHAnsi"/>
          <w:bCs/>
          <w:i/>
          <w:iCs/>
          <w:sz w:val="20"/>
          <w:szCs w:val="20"/>
        </w:rPr>
        <w:t>Producenci rozumieją</w:t>
      </w:r>
      <w:r w:rsidR="000B30C1" w:rsidRPr="00A515CA">
        <w:rPr>
          <w:rFonts w:cstheme="minorHAnsi"/>
          <w:bCs/>
          <w:i/>
          <w:iCs/>
          <w:sz w:val="20"/>
          <w:szCs w:val="20"/>
        </w:rPr>
        <w:t xml:space="preserve">, że koszty, jakie </w:t>
      </w:r>
      <w:r w:rsidR="00033170" w:rsidRPr="00A515CA">
        <w:rPr>
          <w:rFonts w:cstheme="minorHAnsi"/>
          <w:bCs/>
          <w:i/>
          <w:iCs/>
          <w:sz w:val="20"/>
          <w:szCs w:val="20"/>
        </w:rPr>
        <w:t>będ</w:t>
      </w:r>
      <w:r w:rsidR="001254F0">
        <w:rPr>
          <w:rFonts w:cstheme="minorHAnsi"/>
          <w:bCs/>
          <w:i/>
          <w:iCs/>
          <w:sz w:val="20"/>
          <w:szCs w:val="20"/>
        </w:rPr>
        <w:t>ą</w:t>
      </w:r>
      <w:r w:rsidR="00033170" w:rsidRPr="00A515CA">
        <w:rPr>
          <w:rFonts w:cstheme="minorHAnsi"/>
          <w:bCs/>
          <w:i/>
          <w:iCs/>
          <w:sz w:val="20"/>
          <w:szCs w:val="20"/>
        </w:rPr>
        <w:t xml:space="preserve"> ponosić już teraz</w:t>
      </w:r>
      <w:r w:rsidR="000B30C1" w:rsidRPr="00A515CA">
        <w:rPr>
          <w:rFonts w:cstheme="minorHAnsi"/>
          <w:bCs/>
          <w:i/>
          <w:iCs/>
          <w:sz w:val="20"/>
          <w:szCs w:val="20"/>
        </w:rPr>
        <w:t xml:space="preserve">, są inwestycją w jakość – </w:t>
      </w:r>
      <w:r w:rsidR="00BD5BB4" w:rsidRPr="00A515CA">
        <w:rPr>
          <w:rFonts w:cstheme="minorHAnsi"/>
          <w:bCs/>
          <w:i/>
          <w:iCs/>
          <w:sz w:val="20"/>
          <w:szCs w:val="20"/>
        </w:rPr>
        <w:t>której pozytywne skutki zobaczą przyszłe pokolenia</w:t>
      </w:r>
      <w:r w:rsidR="000B30C1" w:rsidRPr="00A515CA">
        <w:rPr>
          <w:rFonts w:cstheme="minorHAnsi"/>
          <w:bCs/>
          <w:i/>
          <w:iCs/>
          <w:sz w:val="20"/>
          <w:szCs w:val="20"/>
        </w:rPr>
        <w:t xml:space="preserve">. To one najmocniej odczują </w:t>
      </w:r>
      <w:r w:rsidR="00BD5BB4" w:rsidRPr="00A515CA">
        <w:rPr>
          <w:rFonts w:cstheme="minorHAnsi"/>
          <w:bCs/>
          <w:i/>
          <w:iCs/>
          <w:sz w:val="20"/>
          <w:szCs w:val="20"/>
        </w:rPr>
        <w:t>rezultaty</w:t>
      </w:r>
      <w:r w:rsidR="000B30C1" w:rsidRPr="00A515CA">
        <w:rPr>
          <w:rFonts w:cstheme="minorHAnsi"/>
          <w:bCs/>
          <w:i/>
          <w:iCs/>
          <w:sz w:val="20"/>
          <w:szCs w:val="20"/>
        </w:rPr>
        <w:t xml:space="preserve"> budowania z betonu o najwyższym standardzie jakości</w:t>
      </w:r>
      <w:r w:rsidR="000B30C1">
        <w:rPr>
          <w:rFonts w:cstheme="minorHAnsi"/>
          <w:bCs/>
          <w:sz w:val="20"/>
          <w:szCs w:val="20"/>
        </w:rPr>
        <w:t xml:space="preserve"> </w:t>
      </w:r>
      <w:r w:rsidR="000B30C1" w:rsidRPr="009C563E">
        <w:rPr>
          <w:rFonts w:cstheme="minorHAnsi"/>
          <w:b/>
          <w:sz w:val="20"/>
          <w:szCs w:val="20"/>
        </w:rPr>
        <w:t>– powiedział Łukasz Żyła</w:t>
      </w:r>
      <w:r w:rsidR="000B30C1">
        <w:rPr>
          <w:rFonts w:cstheme="minorHAnsi"/>
          <w:bCs/>
          <w:sz w:val="20"/>
          <w:szCs w:val="20"/>
        </w:rPr>
        <w:t>.</w:t>
      </w:r>
    </w:p>
    <w:p w14:paraId="5D2E32EB" w14:textId="77777777" w:rsidR="00E36CB3" w:rsidRPr="00F35343" w:rsidRDefault="00E36CB3" w:rsidP="00F35343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</w:p>
    <w:p w14:paraId="153738FA" w14:textId="3C079781" w:rsidR="00693F22" w:rsidRPr="005B6CAD" w:rsidRDefault="00693F22" w:rsidP="00693F22">
      <w:pPr>
        <w:spacing w:before="240"/>
        <w:jc w:val="center"/>
        <w:rPr>
          <w:rFonts w:asciiTheme="majorHAnsi" w:hAnsiTheme="majorHAnsi" w:cstheme="majorHAnsi"/>
          <w:b/>
          <w:color w:val="07A439"/>
          <w:sz w:val="28"/>
          <w:szCs w:val="28"/>
        </w:rPr>
      </w:pPr>
      <w:r w:rsidRPr="005B6CAD">
        <w:rPr>
          <w:rFonts w:asciiTheme="majorHAnsi" w:hAnsiTheme="majorHAnsi" w:cstheme="majorHAnsi"/>
          <w:b/>
          <w:color w:val="07A439"/>
          <w:sz w:val="28"/>
          <w:szCs w:val="28"/>
        </w:rPr>
        <w:t>Alkalia</w:t>
      </w:r>
      <w:r w:rsidR="005B6CAD">
        <w:rPr>
          <w:rFonts w:asciiTheme="majorHAnsi" w:hAnsiTheme="majorHAnsi" w:cstheme="majorHAnsi"/>
          <w:b/>
          <w:color w:val="07A439"/>
          <w:sz w:val="28"/>
          <w:szCs w:val="28"/>
        </w:rPr>
        <w:t xml:space="preserve"> – </w:t>
      </w:r>
      <w:r w:rsidRPr="005B6CAD">
        <w:rPr>
          <w:rFonts w:asciiTheme="majorHAnsi" w:hAnsiTheme="majorHAnsi" w:cstheme="majorHAnsi"/>
          <w:b/>
          <w:color w:val="07A439"/>
          <w:sz w:val="28"/>
          <w:szCs w:val="28"/>
        </w:rPr>
        <w:t xml:space="preserve">kruszywo, czyli o </w:t>
      </w:r>
      <w:r w:rsidR="00B11CB9" w:rsidRPr="005B6CAD">
        <w:rPr>
          <w:rFonts w:asciiTheme="majorHAnsi" w:hAnsiTheme="majorHAnsi" w:cstheme="majorHAnsi"/>
          <w:b/>
          <w:color w:val="07A439"/>
          <w:sz w:val="28"/>
          <w:szCs w:val="28"/>
        </w:rPr>
        <w:t>do</w:t>
      </w:r>
      <w:r w:rsidRPr="005B6CAD">
        <w:rPr>
          <w:rFonts w:asciiTheme="majorHAnsi" w:hAnsiTheme="majorHAnsi" w:cstheme="majorHAnsi"/>
          <w:b/>
          <w:color w:val="07A439"/>
          <w:sz w:val="28"/>
          <w:szCs w:val="28"/>
        </w:rPr>
        <w:t>stępności piasków do produkcji</w:t>
      </w:r>
    </w:p>
    <w:p w14:paraId="18981D98" w14:textId="15BC8B1D" w:rsidR="00F12AF8" w:rsidRDefault="00FE1EE5" w:rsidP="00FE1EE5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 w:rsidRPr="00FE1EE5">
        <w:rPr>
          <w:rFonts w:cstheme="minorHAnsi"/>
          <w:bCs/>
          <w:sz w:val="20"/>
          <w:szCs w:val="20"/>
        </w:rPr>
        <w:t xml:space="preserve">Drugi z kluczowych </w:t>
      </w:r>
      <w:r w:rsidR="00720C4A">
        <w:rPr>
          <w:rFonts w:cstheme="minorHAnsi"/>
          <w:bCs/>
          <w:sz w:val="20"/>
          <w:szCs w:val="20"/>
        </w:rPr>
        <w:t>dla branży tematów dotyczy dostępności kruszyw</w:t>
      </w:r>
      <w:r w:rsidR="00983B31">
        <w:rPr>
          <w:rFonts w:cstheme="minorHAnsi"/>
          <w:bCs/>
          <w:sz w:val="20"/>
          <w:szCs w:val="20"/>
        </w:rPr>
        <w:t xml:space="preserve"> o odpowiednich parametrach</w:t>
      </w:r>
      <w:r w:rsidR="00720C4A">
        <w:rPr>
          <w:rFonts w:cstheme="minorHAnsi"/>
          <w:bCs/>
          <w:sz w:val="20"/>
          <w:szCs w:val="20"/>
        </w:rPr>
        <w:t xml:space="preserve"> </w:t>
      </w:r>
      <w:r w:rsidR="000C2EB7">
        <w:rPr>
          <w:rFonts w:cstheme="minorHAnsi"/>
          <w:bCs/>
          <w:sz w:val="20"/>
          <w:szCs w:val="20"/>
        </w:rPr>
        <w:br/>
      </w:r>
      <w:r w:rsidR="00720C4A">
        <w:rPr>
          <w:rFonts w:cstheme="minorHAnsi"/>
          <w:bCs/>
          <w:sz w:val="20"/>
          <w:szCs w:val="20"/>
        </w:rPr>
        <w:t xml:space="preserve">w świetle obecnych regulacji </w:t>
      </w:r>
      <w:r w:rsidR="00561C95">
        <w:rPr>
          <w:rFonts w:cstheme="minorHAnsi"/>
          <w:bCs/>
          <w:sz w:val="20"/>
          <w:szCs w:val="20"/>
        </w:rPr>
        <w:t>Generalnej Dyrekcji Dróg Krajowych i Autostrad</w:t>
      </w:r>
      <w:r w:rsidR="00720C4A">
        <w:rPr>
          <w:rFonts w:cstheme="minorHAnsi"/>
          <w:bCs/>
          <w:sz w:val="20"/>
          <w:szCs w:val="20"/>
        </w:rPr>
        <w:t>.</w:t>
      </w:r>
      <w:r w:rsidR="00D74E80">
        <w:rPr>
          <w:rFonts w:cstheme="minorHAnsi"/>
          <w:bCs/>
          <w:sz w:val="20"/>
          <w:szCs w:val="20"/>
        </w:rPr>
        <w:t xml:space="preserve"> </w:t>
      </w:r>
    </w:p>
    <w:p w14:paraId="7885DCCD" w14:textId="5F1ABB22" w:rsidR="00E15EE0" w:rsidRPr="00E36CB3" w:rsidRDefault="00F12AF8" w:rsidP="00FE1EE5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Unikanie</w:t>
      </w:r>
      <w:r w:rsidR="005B648B" w:rsidRPr="00E36CB3">
        <w:rPr>
          <w:rFonts w:cstheme="minorHAnsi"/>
          <w:bCs/>
          <w:sz w:val="20"/>
          <w:szCs w:val="20"/>
        </w:rPr>
        <w:t xml:space="preserve"> korozji wewnętrznej betonu polega w znacznej mierze na jej zapobieganiu. Jednym z jej typów jest tzw. reaktywność alkaliczna kruszyw. </w:t>
      </w:r>
      <w:r w:rsidR="00D74E80" w:rsidRPr="00851685">
        <w:rPr>
          <w:rFonts w:cstheme="minorHAnsi"/>
          <w:bCs/>
          <w:sz w:val="20"/>
          <w:szCs w:val="20"/>
        </w:rPr>
        <w:t xml:space="preserve">Wymogi, jakie planowała wprowadzić GDDKiA, w pierwotnej formie bardzo mocno ograniczały dostępność lokalnego piasku, który mógł być użyty do produkcji betonu. </w:t>
      </w:r>
    </w:p>
    <w:p w14:paraId="4FF85264" w14:textId="5A4C84A4" w:rsidR="00693F22" w:rsidRDefault="00543B05" w:rsidP="00FE1EE5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 w:rsidRPr="00E36CB3">
        <w:rPr>
          <w:rFonts w:cstheme="minorHAnsi"/>
          <w:bCs/>
          <w:sz w:val="20"/>
          <w:szCs w:val="20"/>
        </w:rPr>
        <w:t>Wymagania i metodyka badań reaktywności alkalia – k</w:t>
      </w:r>
      <w:r w:rsidR="005B648B" w:rsidRPr="00E36CB3">
        <w:rPr>
          <w:rFonts w:cstheme="minorHAnsi"/>
          <w:bCs/>
          <w:sz w:val="20"/>
          <w:szCs w:val="20"/>
        </w:rPr>
        <w:t>rzemionka</w:t>
      </w:r>
      <w:r w:rsidRPr="00E36CB3">
        <w:rPr>
          <w:rFonts w:cstheme="minorHAnsi"/>
          <w:bCs/>
          <w:sz w:val="20"/>
          <w:szCs w:val="20"/>
        </w:rPr>
        <w:t xml:space="preserve"> w wy</w:t>
      </w:r>
      <w:r w:rsidR="00E32DF5" w:rsidRPr="00E36CB3">
        <w:rPr>
          <w:rFonts w:cstheme="minorHAnsi"/>
          <w:bCs/>
          <w:sz w:val="20"/>
          <w:szCs w:val="20"/>
        </w:rPr>
        <w:t>tycznych</w:t>
      </w:r>
      <w:r w:rsidRPr="00E36CB3">
        <w:rPr>
          <w:rFonts w:cstheme="minorHAnsi"/>
          <w:bCs/>
          <w:sz w:val="20"/>
          <w:szCs w:val="20"/>
        </w:rPr>
        <w:t xml:space="preserve"> GDDKiA </w:t>
      </w:r>
      <w:r w:rsidR="00E32DF5" w:rsidRPr="00E36CB3">
        <w:rPr>
          <w:rFonts w:cstheme="minorHAnsi"/>
          <w:bCs/>
          <w:sz w:val="20"/>
          <w:szCs w:val="20"/>
        </w:rPr>
        <w:t xml:space="preserve">zostały </w:t>
      </w:r>
      <w:r w:rsidRPr="00E36CB3">
        <w:rPr>
          <w:rFonts w:cstheme="minorHAnsi"/>
          <w:bCs/>
          <w:sz w:val="20"/>
          <w:szCs w:val="20"/>
        </w:rPr>
        <w:t>opart</w:t>
      </w:r>
      <w:r w:rsidR="005B648B" w:rsidRPr="00E36CB3">
        <w:rPr>
          <w:rFonts w:cstheme="minorHAnsi"/>
          <w:bCs/>
          <w:sz w:val="20"/>
          <w:szCs w:val="20"/>
        </w:rPr>
        <w:t>e</w:t>
      </w:r>
      <w:r w:rsidRPr="00E36CB3">
        <w:rPr>
          <w:rFonts w:cstheme="minorHAnsi"/>
          <w:bCs/>
          <w:sz w:val="20"/>
          <w:szCs w:val="20"/>
        </w:rPr>
        <w:t xml:space="preserve"> na procedurach i normach</w:t>
      </w:r>
      <w:r w:rsidR="005B648B" w:rsidRPr="00E36CB3">
        <w:rPr>
          <w:rFonts w:cstheme="minorHAnsi"/>
          <w:bCs/>
          <w:sz w:val="20"/>
          <w:szCs w:val="20"/>
        </w:rPr>
        <w:t xml:space="preserve"> </w:t>
      </w:r>
      <w:r w:rsidR="00260A94">
        <w:rPr>
          <w:rFonts w:cstheme="minorHAnsi"/>
          <w:bCs/>
          <w:sz w:val="20"/>
          <w:szCs w:val="20"/>
        </w:rPr>
        <w:t>amerykańskich (ASTM)</w:t>
      </w:r>
      <w:r w:rsidR="00E32DF5" w:rsidRPr="00E36CB3">
        <w:rPr>
          <w:rFonts w:cstheme="minorHAnsi"/>
          <w:bCs/>
          <w:sz w:val="20"/>
          <w:szCs w:val="20"/>
        </w:rPr>
        <w:t xml:space="preserve">. Ich wdrożenie spowodowało, że </w:t>
      </w:r>
      <w:r w:rsidR="00D74E80" w:rsidRPr="00851685">
        <w:rPr>
          <w:rFonts w:cstheme="minorHAnsi"/>
          <w:bCs/>
          <w:sz w:val="20"/>
          <w:szCs w:val="20"/>
        </w:rPr>
        <w:t xml:space="preserve">nieznaczny procent piasków </w:t>
      </w:r>
      <w:r w:rsidR="00E32DF5" w:rsidRPr="00E36CB3">
        <w:rPr>
          <w:rFonts w:cstheme="minorHAnsi"/>
          <w:bCs/>
          <w:sz w:val="20"/>
          <w:szCs w:val="20"/>
        </w:rPr>
        <w:t xml:space="preserve">mógłby być dopuszczony do produkcji betonów dla drogownictwa </w:t>
      </w:r>
      <w:r w:rsidR="00D74E80" w:rsidRPr="00851685">
        <w:rPr>
          <w:rFonts w:cstheme="minorHAnsi"/>
          <w:bCs/>
          <w:sz w:val="20"/>
          <w:szCs w:val="20"/>
        </w:rPr>
        <w:t>- mimo, że dane złoże użytkowane było</w:t>
      </w:r>
      <w:r w:rsidR="00260A94">
        <w:rPr>
          <w:rFonts w:cstheme="minorHAnsi"/>
          <w:bCs/>
          <w:sz w:val="20"/>
          <w:szCs w:val="20"/>
        </w:rPr>
        <w:t xml:space="preserve"> </w:t>
      </w:r>
      <w:r w:rsidR="00D74E80" w:rsidRPr="00851685">
        <w:rPr>
          <w:rFonts w:cstheme="minorHAnsi"/>
          <w:bCs/>
          <w:sz w:val="20"/>
          <w:szCs w:val="20"/>
        </w:rPr>
        <w:t>od lat</w:t>
      </w:r>
      <w:r w:rsidR="00E32DF5" w:rsidRPr="00E36CB3">
        <w:rPr>
          <w:rFonts w:cstheme="minorHAnsi"/>
          <w:bCs/>
          <w:sz w:val="20"/>
          <w:szCs w:val="20"/>
        </w:rPr>
        <w:t xml:space="preserve"> a badania reaktywności alkalicznej wg „starych” polskich norm, klasyfikowały </w:t>
      </w:r>
      <w:r w:rsidR="00260A94">
        <w:rPr>
          <w:rFonts w:cstheme="minorHAnsi"/>
          <w:bCs/>
          <w:sz w:val="20"/>
          <w:szCs w:val="20"/>
        </w:rPr>
        <w:br/>
      </w:r>
      <w:r w:rsidR="00E32DF5" w:rsidRPr="00E36CB3">
        <w:rPr>
          <w:rFonts w:cstheme="minorHAnsi"/>
          <w:bCs/>
          <w:sz w:val="20"/>
          <w:szCs w:val="20"/>
        </w:rPr>
        <w:t>te kruszywa jako niereaktywne oraz na przestrzeni lat</w:t>
      </w:r>
      <w:r w:rsidR="00D74E80" w:rsidRPr="00851685">
        <w:rPr>
          <w:rFonts w:cstheme="minorHAnsi"/>
          <w:bCs/>
          <w:sz w:val="20"/>
          <w:szCs w:val="20"/>
        </w:rPr>
        <w:t xml:space="preserve"> jakość </w:t>
      </w:r>
      <w:r w:rsidR="00E32DF5" w:rsidRPr="00E36CB3">
        <w:rPr>
          <w:rFonts w:cstheme="minorHAnsi"/>
          <w:bCs/>
          <w:sz w:val="20"/>
          <w:szCs w:val="20"/>
        </w:rPr>
        <w:t>wy</w:t>
      </w:r>
      <w:r w:rsidR="00D74E80" w:rsidRPr="00851685">
        <w:rPr>
          <w:rFonts w:cstheme="minorHAnsi"/>
          <w:bCs/>
          <w:sz w:val="20"/>
          <w:szCs w:val="20"/>
        </w:rPr>
        <w:t>tworzonego</w:t>
      </w:r>
      <w:r w:rsidR="00E32DF5" w:rsidRPr="00E36CB3">
        <w:rPr>
          <w:rFonts w:cstheme="minorHAnsi"/>
          <w:bCs/>
          <w:sz w:val="20"/>
          <w:szCs w:val="20"/>
        </w:rPr>
        <w:t xml:space="preserve"> z niego</w:t>
      </w:r>
      <w:r w:rsidR="00D74E80" w:rsidRPr="00851685">
        <w:rPr>
          <w:rFonts w:cstheme="minorHAnsi"/>
          <w:bCs/>
          <w:sz w:val="20"/>
          <w:szCs w:val="20"/>
        </w:rPr>
        <w:t xml:space="preserve"> betonu była zgodna z wymogami</w:t>
      </w:r>
      <w:r w:rsidR="00E32DF5" w:rsidRPr="00E36CB3">
        <w:rPr>
          <w:rFonts w:cstheme="minorHAnsi"/>
          <w:bCs/>
          <w:sz w:val="20"/>
          <w:szCs w:val="20"/>
        </w:rPr>
        <w:t xml:space="preserve"> wszystkich kolejnych funkcjonujących w Polsce norm i standardów</w:t>
      </w:r>
      <w:r w:rsidR="00D74E80" w:rsidRPr="00851685">
        <w:rPr>
          <w:rFonts w:cstheme="minorHAnsi"/>
          <w:bCs/>
          <w:sz w:val="20"/>
          <w:szCs w:val="20"/>
        </w:rPr>
        <w:t xml:space="preserve">. W konsekwencji branża stanęła przed perspektywą transportu piasku </w:t>
      </w:r>
      <w:r w:rsidR="00634754" w:rsidRPr="00851685">
        <w:rPr>
          <w:rFonts w:cstheme="minorHAnsi"/>
          <w:bCs/>
          <w:sz w:val="20"/>
          <w:szCs w:val="20"/>
        </w:rPr>
        <w:t>do wytwórni na duże odległości</w:t>
      </w:r>
      <w:r w:rsidR="00D74E80" w:rsidRPr="008273F0">
        <w:rPr>
          <w:rFonts w:cstheme="minorHAnsi"/>
          <w:bCs/>
          <w:sz w:val="20"/>
          <w:szCs w:val="20"/>
        </w:rPr>
        <w:t xml:space="preserve">, co znacząco </w:t>
      </w:r>
      <w:r w:rsidR="00260A94">
        <w:rPr>
          <w:rFonts w:cstheme="minorHAnsi"/>
          <w:bCs/>
          <w:sz w:val="20"/>
          <w:szCs w:val="20"/>
        </w:rPr>
        <w:br/>
      </w:r>
      <w:r w:rsidR="00851685" w:rsidRPr="00E36CB3">
        <w:rPr>
          <w:rFonts w:cstheme="minorHAnsi"/>
          <w:bCs/>
          <w:sz w:val="20"/>
          <w:szCs w:val="20"/>
        </w:rPr>
        <w:t xml:space="preserve">nie tylko </w:t>
      </w:r>
      <w:r w:rsidR="00D74E80" w:rsidRPr="00851685">
        <w:rPr>
          <w:rFonts w:cstheme="minorHAnsi"/>
          <w:bCs/>
          <w:sz w:val="20"/>
          <w:szCs w:val="20"/>
        </w:rPr>
        <w:t>zwiększ</w:t>
      </w:r>
      <w:r w:rsidR="00634754" w:rsidRPr="00851685">
        <w:rPr>
          <w:rFonts w:cstheme="minorHAnsi"/>
          <w:bCs/>
          <w:sz w:val="20"/>
          <w:szCs w:val="20"/>
        </w:rPr>
        <w:t>yłoby</w:t>
      </w:r>
      <w:r w:rsidR="00D74E80" w:rsidRPr="008273F0">
        <w:rPr>
          <w:rFonts w:cstheme="minorHAnsi"/>
          <w:bCs/>
          <w:sz w:val="20"/>
          <w:szCs w:val="20"/>
        </w:rPr>
        <w:t xml:space="preserve"> koszty </w:t>
      </w:r>
      <w:r w:rsidR="00851685" w:rsidRPr="00E36CB3">
        <w:rPr>
          <w:rFonts w:cstheme="minorHAnsi"/>
          <w:bCs/>
          <w:sz w:val="20"/>
          <w:szCs w:val="20"/>
        </w:rPr>
        <w:t>ale również</w:t>
      </w:r>
      <w:r w:rsidR="00D74E80" w:rsidRPr="00851685">
        <w:rPr>
          <w:rFonts w:cstheme="minorHAnsi"/>
          <w:bCs/>
          <w:sz w:val="20"/>
          <w:szCs w:val="20"/>
        </w:rPr>
        <w:t xml:space="preserve"> negatywnie wpły</w:t>
      </w:r>
      <w:r w:rsidR="00851685" w:rsidRPr="00E36CB3">
        <w:rPr>
          <w:rFonts w:cstheme="minorHAnsi"/>
          <w:bCs/>
          <w:sz w:val="20"/>
          <w:szCs w:val="20"/>
        </w:rPr>
        <w:t xml:space="preserve">wało </w:t>
      </w:r>
      <w:r w:rsidR="00D74E80" w:rsidRPr="00851685">
        <w:rPr>
          <w:rFonts w:cstheme="minorHAnsi"/>
          <w:bCs/>
          <w:sz w:val="20"/>
          <w:szCs w:val="20"/>
        </w:rPr>
        <w:t>na</w:t>
      </w:r>
      <w:r w:rsidR="00196AF7" w:rsidRPr="00851685">
        <w:rPr>
          <w:rFonts w:cstheme="minorHAnsi"/>
          <w:bCs/>
          <w:sz w:val="20"/>
          <w:szCs w:val="20"/>
        </w:rPr>
        <w:t> </w:t>
      </w:r>
      <w:r w:rsidR="00D74E80" w:rsidRPr="00851685">
        <w:rPr>
          <w:rFonts w:cstheme="minorHAnsi"/>
          <w:bCs/>
          <w:sz w:val="20"/>
          <w:szCs w:val="20"/>
        </w:rPr>
        <w:t>środowisko [zużycie paliwa, emisja spalin] i bezpieczeńst</w:t>
      </w:r>
      <w:r w:rsidR="00851685" w:rsidRPr="00E36CB3">
        <w:rPr>
          <w:rFonts w:cstheme="minorHAnsi"/>
          <w:bCs/>
          <w:sz w:val="20"/>
          <w:szCs w:val="20"/>
        </w:rPr>
        <w:t>wo</w:t>
      </w:r>
      <w:r w:rsidR="00D74E80" w:rsidRPr="00851685">
        <w:rPr>
          <w:rFonts w:cstheme="minorHAnsi"/>
          <w:bCs/>
          <w:sz w:val="20"/>
          <w:szCs w:val="20"/>
        </w:rPr>
        <w:t xml:space="preserve">. Zauważalne stało się </w:t>
      </w:r>
      <w:r w:rsidR="00851685" w:rsidRPr="00E36CB3">
        <w:rPr>
          <w:rFonts w:cstheme="minorHAnsi"/>
          <w:bCs/>
          <w:sz w:val="20"/>
          <w:szCs w:val="20"/>
        </w:rPr>
        <w:t xml:space="preserve">również </w:t>
      </w:r>
      <w:r w:rsidR="00D74E80" w:rsidRPr="00851685">
        <w:rPr>
          <w:rFonts w:cstheme="minorHAnsi"/>
          <w:bCs/>
          <w:sz w:val="20"/>
          <w:szCs w:val="20"/>
        </w:rPr>
        <w:t>ryzyko opóźnień w</w:t>
      </w:r>
      <w:r w:rsidR="00196AF7" w:rsidRPr="00851685">
        <w:rPr>
          <w:rFonts w:cstheme="minorHAnsi"/>
          <w:bCs/>
          <w:sz w:val="20"/>
          <w:szCs w:val="20"/>
        </w:rPr>
        <w:t> </w:t>
      </w:r>
      <w:r w:rsidR="00D74E80" w:rsidRPr="008273F0">
        <w:rPr>
          <w:rFonts w:cstheme="minorHAnsi"/>
          <w:bCs/>
          <w:sz w:val="20"/>
          <w:szCs w:val="20"/>
        </w:rPr>
        <w:t xml:space="preserve">realizacji kontraktów, </w:t>
      </w:r>
      <w:r w:rsidR="00260A94">
        <w:rPr>
          <w:rFonts w:cstheme="minorHAnsi"/>
          <w:bCs/>
          <w:sz w:val="20"/>
          <w:szCs w:val="20"/>
        </w:rPr>
        <w:br/>
      </w:r>
      <w:r w:rsidR="00D74E80" w:rsidRPr="008273F0">
        <w:rPr>
          <w:rFonts w:cstheme="minorHAnsi"/>
          <w:bCs/>
          <w:sz w:val="20"/>
          <w:szCs w:val="20"/>
        </w:rPr>
        <w:t xml:space="preserve">a w dłuższej perspektywie – </w:t>
      </w:r>
      <w:r w:rsidR="00561C95" w:rsidRPr="008273F0">
        <w:rPr>
          <w:rFonts w:cstheme="minorHAnsi"/>
          <w:bCs/>
          <w:sz w:val="20"/>
          <w:szCs w:val="20"/>
        </w:rPr>
        <w:t>rezygnacj</w:t>
      </w:r>
      <w:r w:rsidR="00851685" w:rsidRPr="00E36CB3">
        <w:rPr>
          <w:rFonts w:cstheme="minorHAnsi"/>
          <w:bCs/>
          <w:sz w:val="20"/>
          <w:szCs w:val="20"/>
        </w:rPr>
        <w:t>a</w:t>
      </w:r>
      <w:r w:rsidR="00750D21" w:rsidRPr="00851685">
        <w:rPr>
          <w:rFonts w:cstheme="minorHAnsi"/>
          <w:bCs/>
          <w:sz w:val="20"/>
          <w:szCs w:val="20"/>
        </w:rPr>
        <w:t xml:space="preserve"> z </w:t>
      </w:r>
      <w:r w:rsidR="00D74E80" w:rsidRPr="00851685">
        <w:rPr>
          <w:rFonts w:cstheme="minorHAnsi"/>
          <w:bCs/>
          <w:sz w:val="20"/>
          <w:szCs w:val="20"/>
        </w:rPr>
        <w:t>kolejnych postępowań przetargowych</w:t>
      </w:r>
      <w:r w:rsidR="00634754" w:rsidRPr="00851685">
        <w:rPr>
          <w:rFonts w:cstheme="minorHAnsi"/>
          <w:bCs/>
          <w:sz w:val="20"/>
          <w:szCs w:val="20"/>
        </w:rPr>
        <w:t xml:space="preserve"> w obawie przed utratą rentowności kontraktu.</w:t>
      </w:r>
      <w:r w:rsidR="008273F0">
        <w:rPr>
          <w:rFonts w:cstheme="minorHAnsi"/>
          <w:bCs/>
          <w:sz w:val="20"/>
          <w:szCs w:val="20"/>
        </w:rPr>
        <w:t xml:space="preserve"> </w:t>
      </w:r>
    </w:p>
    <w:p w14:paraId="07603C0F" w14:textId="04C28A21" w:rsidR="00983B31" w:rsidRDefault="00983B31" w:rsidP="00983B31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Wypracowane rozwiązanie jest rezultatem aktywnych konsultacji i rozmów pomiędzy przedstawicielami sektora budowlanego – w tym SPBT, Ogólnopolsk</w:t>
      </w:r>
      <w:r w:rsidR="00E15EE0">
        <w:rPr>
          <w:rFonts w:cstheme="minorHAnsi"/>
          <w:bCs/>
          <w:sz w:val="20"/>
          <w:szCs w:val="20"/>
        </w:rPr>
        <w:t>iej</w:t>
      </w:r>
      <w:r>
        <w:rPr>
          <w:rFonts w:cstheme="minorHAnsi"/>
          <w:bCs/>
          <w:sz w:val="20"/>
          <w:szCs w:val="20"/>
        </w:rPr>
        <w:t xml:space="preserve"> Izb</w:t>
      </w:r>
      <w:r w:rsidR="00E15EE0">
        <w:rPr>
          <w:rFonts w:cstheme="minorHAnsi"/>
          <w:bCs/>
          <w:sz w:val="20"/>
          <w:szCs w:val="20"/>
        </w:rPr>
        <w:t>y</w:t>
      </w:r>
      <w:r>
        <w:rPr>
          <w:rFonts w:cstheme="minorHAnsi"/>
          <w:bCs/>
          <w:sz w:val="20"/>
          <w:szCs w:val="20"/>
        </w:rPr>
        <w:t xml:space="preserve"> Gospodarcz</w:t>
      </w:r>
      <w:r w:rsidR="00E15EE0">
        <w:rPr>
          <w:rFonts w:cstheme="minorHAnsi"/>
          <w:bCs/>
          <w:sz w:val="20"/>
          <w:szCs w:val="20"/>
        </w:rPr>
        <w:t>ej</w:t>
      </w:r>
      <w:r>
        <w:rPr>
          <w:rFonts w:cstheme="minorHAnsi"/>
          <w:bCs/>
          <w:sz w:val="20"/>
          <w:szCs w:val="20"/>
        </w:rPr>
        <w:t xml:space="preserve"> Drogownictwa</w:t>
      </w:r>
      <w:r w:rsidR="00E15EE0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</w:t>
      </w:r>
      <w:r w:rsidR="008D0A1C">
        <w:rPr>
          <w:rFonts w:cstheme="minorHAnsi"/>
          <w:bCs/>
          <w:sz w:val="20"/>
          <w:szCs w:val="20"/>
        </w:rPr>
        <w:t>Polskiego Związku</w:t>
      </w:r>
      <w:r>
        <w:rPr>
          <w:rFonts w:cstheme="minorHAnsi"/>
          <w:bCs/>
          <w:sz w:val="20"/>
          <w:szCs w:val="20"/>
        </w:rPr>
        <w:t xml:space="preserve"> Producentów Kruszyw czy też Stowarzyszenia Producentów Cementu, a Generalną Dyrekcją Dróg Krajowych i Autostrad.</w:t>
      </w:r>
    </w:p>
    <w:p w14:paraId="16CB1138" w14:textId="77777777" w:rsidR="00983B31" w:rsidRDefault="00983B31" w:rsidP="00FE1EE5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</w:p>
    <w:p w14:paraId="047D94DB" w14:textId="77777777" w:rsidR="00DA4413" w:rsidRPr="005A7B15" w:rsidRDefault="00DA4413" w:rsidP="00DA4413">
      <w:pPr>
        <w:spacing w:before="240"/>
        <w:jc w:val="center"/>
        <w:rPr>
          <w:rFonts w:asciiTheme="majorHAnsi" w:hAnsiTheme="majorHAnsi" w:cstheme="majorHAnsi"/>
          <w:b/>
          <w:color w:val="07A439"/>
          <w:sz w:val="28"/>
          <w:szCs w:val="28"/>
        </w:rPr>
      </w:pPr>
      <w:r w:rsidRPr="005A7B15">
        <w:rPr>
          <w:rFonts w:asciiTheme="majorHAnsi" w:hAnsiTheme="majorHAnsi" w:cstheme="majorHAnsi"/>
          <w:b/>
          <w:color w:val="07A439"/>
          <w:sz w:val="28"/>
          <w:szCs w:val="28"/>
        </w:rPr>
        <w:t>GDDKiA uwzględniło potrzeby producentów betonu</w:t>
      </w:r>
    </w:p>
    <w:p w14:paraId="60C456D2" w14:textId="77A55216" w:rsidR="00750425" w:rsidRPr="00750425" w:rsidRDefault="00750425" w:rsidP="005C13A2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– </w:t>
      </w:r>
      <w:r w:rsidR="00634754" w:rsidRPr="0057321C">
        <w:rPr>
          <w:rFonts w:cstheme="minorHAnsi"/>
          <w:bCs/>
          <w:i/>
          <w:iCs/>
          <w:sz w:val="20"/>
          <w:szCs w:val="20"/>
        </w:rPr>
        <w:t>Konsekwencją rozmów jest</w:t>
      </w:r>
      <w:r w:rsidRPr="0057321C">
        <w:rPr>
          <w:rFonts w:cstheme="minorHAnsi"/>
          <w:bCs/>
          <w:i/>
          <w:iCs/>
          <w:sz w:val="20"/>
          <w:szCs w:val="20"/>
        </w:rPr>
        <w:t xml:space="preserve"> </w:t>
      </w:r>
      <w:r w:rsidR="00B8124A">
        <w:rPr>
          <w:rFonts w:cstheme="minorHAnsi"/>
          <w:bCs/>
          <w:i/>
          <w:iCs/>
          <w:sz w:val="20"/>
          <w:szCs w:val="20"/>
        </w:rPr>
        <w:t xml:space="preserve">wstępne </w:t>
      </w:r>
      <w:r w:rsidRPr="0057321C">
        <w:rPr>
          <w:rFonts w:cstheme="minorHAnsi"/>
          <w:bCs/>
          <w:i/>
          <w:iCs/>
          <w:sz w:val="20"/>
          <w:szCs w:val="20"/>
        </w:rPr>
        <w:t xml:space="preserve">przyjęcie przez GDDKiA rozwiązań, które pozwolą utrzymać bardzo dobrą jakość produktu, nie stwarzając zagrożenia dla </w:t>
      </w:r>
      <w:r w:rsidR="002B55C2">
        <w:rPr>
          <w:rFonts w:cstheme="minorHAnsi"/>
          <w:bCs/>
          <w:i/>
          <w:iCs/>
          <w:sz w:val="20"/>
          <w:szCs w:val="20"/>
        </w:rPr>
        <w:t xml:space="preserve">opóźnień w </w:t>
      </w:r>
      <w:r w:rsidR="00750D21">
        <w:rPr>
          <w:rFonts w:cstheme="minorHAnsi"/>
          <w:bCs/>
          <w:i/>
          <w:iCs/>
          <w:sz w:val="20"/>
          <w:szCs w:val="20"/>
        </w:rPr>
        <w:t>realizacji kontraktów infrastrukturalnych</w:t>
      </w:r>
      <w:r w:rsidRPr="0057321C">
        <w:rPr>
          <w:rFonts w:cstheme="minorHAnsi"/>
          <w:bCs/>
          <w:i/>
          <w:iCs/>
          <w:sz w:val="20"/>
          <w:szCs w:val="20"/>
        </w:rPr>
        <w:t xml:space="preserve">. Przede wszystkim, uwzględniono </w:t>
      </w:r>
      <w:r w:rsidRPr="0057321C">
        <w:rPr>
          <w:rFonts w:cstheme="minorHAnsi"/>
          <w:i/>
          <w:iCs/>
          <w:sz w:val="20"/>
          <w:szCs w:val="20"/>
        </w:rPr>
        <w:t>dotychczasowe 30-letnie doświadczenia</w:t>
      </w:r>
      <w:r w:rsidRPr="0057321C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57321C">
        <w:rPr>
          <w:rFonts w:cstheme="minorHAnsi"/>
          <w:bCs/>
          <w:i/>
          <w:iCs/>
          <w:sz w:val="20"/>
          <w:szCs w:val="20"/>
        </w:rPr>
        <w:t xml:space="preserve">z realizacji obiektów drogowo-mostowych. Poszerzona została, względem pierwotnego projektu, gama </w:t>
      </w:r>
      <w:r w:rsidRPr="0057321C">
        <w:rPr>
          <w:rFonts w:cstheme="minorHAnsi"/>
          <w:i/>
          <w:iCs/>
          <w:sz w:val="20"/>
          <w:szCs w:val="20"/>
        </w:rPr>
        <w:t>dopuszczonych piasków</w:t>
      </w:r>
      <w:r w:rsidRPr="0057321C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57321C">
        <w:rPr>
          <w:rFonts w:cstheme="minorHAnsi"/>
          <w:bCs/>
          <w:i/>
          <w:iCs/>
          <w:sz w:val="20"/>
          <w:szCs w:val="20"/>
        </w:rPr>
        <w:t xml:space="preserve">(kategorie R0 i R1) z jednoczesnym stosowaniem cementów </w:t>
      </w:r>
      <w:proofErr w:type="spellStart"/>
      <w:r w:rsidRPr="0057321C">
        <w:rPr>
          <w:rFonts w:cstheme="minorHAnsi"/>
          <w:bCs/>
          <w:i/>
          <w:iCs/>
          <w:sz w:val="20"/>
          <w:szCs w:val="20"/>
        </w:rPr>
        <w:t>niskoalkalicznych</w:t>
      </w:r>
      <w:proofErr w:type="spellEnd"/>
      <w:r w:rsidR="002B55C2">
        <w:rPr>
          <w:rFonts w:cstheme="minorHAnsi"/>
          <w:bCs/>
          <w:i/>
          <w:iCs/>
          <w:sz w:val="20"/>
          <w:szCs w:val="20"/>
        </w:rPr>
        <w:t xml:space="preserve"> w okresie przejściowym</w:t>
      </w:r>
      <w:r w:rsidR="0057321C" w:rsidRPr="0057321C">
        <w:rPr>
          <w:rFonts w:cstheme="minorHAnsi"/>
          <w:bCs/>
          <w:i/>
          <w:iCs/>
          <w:sz w:val="20"/>
          <w:szCs w:val="20"/>
        </w:rPr>
        <w:t xml:space="preserve">. </w:t>
      </w:r>
      <w:r w:rsidR="005C13A2">
        <w:rPr>
          <w:rFonts w:cstheme="minorHAnsi"/>
          <w:bCs/>
          <w:i/>
          <w:iCs/>
          <w:sz w:val="20"/>
          <w:szCs w:val="20"/>
        </w:rPr>
        <w:t>Takie rozwiązanie</w:t>
      </w:r>
      <w:r w:rsidR="008273F0">
        <w:rPr>
          <w:rFonts w:cstheme="minorHAnsi"/>
          <w:bCs/>
          <w:i/>
          <w:iCs/>
          <w:sz w:val="20"/>
          <w:szCs w:val="20"/>
        </w:rPr>
        <w:t xml:space="preserve"> </w:t>
      </w:r>
      <w:r w:rsidR="002B55C2">
        <w:rPr>
          <w:rFonts w:cstheme="minorHAnsi"/>
          <w:bCs/>
          <w:i/>
          <w:iCs/>
          <w:sz w:val="20"/>
          <w:szCs w:val="20"/>
        </w:rPr>
        <w:t xml:space="preserve">pozwala zapewnić podwójną </w:t>
      </w:r>
      <w:r w:rsidRPr="0057321C">
        <w:rPr>
          <w:rFonts w:cstheme="minorHAnsi"/>
          <w:i/>
          <w:iCs/>
          <w:sz w:val="20"/>
          <w:szCs w:val="20"/>
        </w:rPr>
        <w:t>gwarancj</w:t>
      </w:r>
      <w:r w:rsidR="0057321C" w:rsidRPr="0057321C">
        <w:rPr>
          <w:rFonts w:cstheme="minorHAnsi"/>
          <w:i/>
          <w:iCs/>
          <w:sz w:val="20"/>
          <w:szCs w:val="20"/>
        </w:rPr>
        <w:t>ę</w:t>
      </w:r>
      <w:r w:rsidR="002B55C2">
        <w:rPr>
          <w:rFonts w:cstheme="minorHAnsi"/>
          <w:i/>
          <w:iCs/>
          <w:sz w:val="20"/>
          <w:szCs w:val="20"/>
        </w:rPr>
        <w:t xml:space="preserve"> na czas wykonania pełnych badań i stworzenie katalogu piasków</w:t>
      </w:r>
      <w:r w:rsidR="008273F0">
        <w:rPr>
          <w:rFonts w:cstheme="minorHAnsi"/>
          <w:i/>
          <w:iCs/>
          <w:sz w:val="20"/>
          <w:szCs w:val="20"/>
        </w:rPr>
        <w:t xml:space="preserve"> </w:t>
      </w:r>
      <w:r w:rsidR="002B55C2">
        <w:rPr>
          <w:rFonts w:cstheme="minorHAnsi"/>
          <w:i/>
          <w:iCs/>
          <w:sz w:val="20"/>
          <w:szCs w:val="20"/>
        </w:rPr>
        <w:t>w kategorii reaktywności R0.</w:t>
      </w:r>
      <w:r w:rsidR="0057321C" w:rsidRPr="0057321C">
        <w:rPr>
          <w:rFonts w:cstheme="minorHAnsi"/>
          <w:bCs/>
          <w:i/>
          <w:iCs/>
          <w:sz w:val="20"/>
          <w:szCs w:val="20"/>
        </w:rPr>
        <w:t xml:space="preserve"> – to kwestia kluczowa</w:t>
      </w:r>
      <w:r w:rsidR="0057321C">
        <w:rPr>
          <w:rFonts w:cstheme="minorHAnsi"/>
          <w:bCs/>
          <w:sz w:val="20"/>
          <w:szCs w:val="20"/>
        </w:rPr>
        <w:t xml:space="preserve"> – </w:t>
      </w:r>
      <w:r w:rsidR="0057321C" w:rsidRPr="0057321C">
        <w:rPr>
          <w:rFonts w:cstheme="minorHAnsi"/>
          <w:b/>
          <w:sz w:val="20"/>
          <w:szCs w:val="20"/>
        </w:rPr>
        <w:t>powiedział Daniel Grzegorski,</w:t>
      </w:r>
      <w:r w:rsidR="0057321C">
        <w:rPr>
          <w:rFonts w:cstheme="minorHAnsi"/>
          <w:bCs/>
          <w:sz w:val="20"/>
          <w:szCs w:val="20"/>
        </w:rPr>
        <w:t xml:space="preserve"> </w:t>
      </w:r>
      <w:r w:rsidR="0057321C" w:rsidRPr="009C563E">
        <w:rPr>
          <w:rFonts w:cstheme="minorHAnsi"/>
          <w:b/>
          <w:sz w:val="20"/>
          <w:szCs w:val="20"/>
        </w:rPr>
        <w:t>Prezes Zarządu Stowarzyszenia Producentów Betonu Towarowego w Polsce</w:t>
      </w:r>
      <w:r w:rsidR="005C13A2">
        <w:rPr>
          <w:rFonts w:cstheme="minorHAnsi"/>
          <w:b/>
          <w:sz w:val="20"/>
          <w:szCs w:val="20"/>
        </w:rPr>
        <w:t>. –</w:t>
      </w:r>
      <w:r w:rsidR="001B2E6E">
        <w:rPr>
          <w:rFonts w:cstheme="minorHAnsi"/>
          <w:b/>
          <w:sz w:val="20"/>
          <w:szCs w:val="20"/>
        </w:rPr>
        <w:t> </w:t>
      </w:r>
      <w:r w:rsidR="005C13A2" w:rsidRPr="005C13A2">
        <w:rPr>
          <w:rFonts w:cstheme="minorHAnsi"/>
          <w:bCs/>
          <w:i/>
          <w:iCs/>
          <w:sz w:val="20"/>
          <w:szCs w:val="20"/>
        </w:rPr>
        <w:t>Istotnym ustaleniem jest</w:t>
      </w:r>
      <w:r w:rsidR="00220CB5">
        <w:rPr>
          <w:rFonts w:cstheme="minorHAnsi"/>
          <w:bCs/>
          <w:i/>
          <w:iCs/>
          <w:sz w:val="20"/>
          <w:szCs w:val="20"/>
        </w:rPr>
        <w:t xml:space="preserve"> także</w:t>
      </w:r>
      <w:r w:rsidR="005C13A2" w:rsidRPr="005C13A2">
        <w:rPr>
          <w:rFonts w:cstheme="minorHAnsi"/>
          <w:bCs/>
          <w:i/>
          <w:iCs/>
          <w:sz w:val="20"/>
          <w:szCs w:val="20"/>
        </w:rPr>
        <w:t xml:space="preserve"> </w:t>
      </w:r>
      <w:r w:rsidRPr="005C13A2">
        <w:rPr>
          <w:rFonts w:cstheme="minorHAnsi"/>
          <w:bCs/>
          <w:i/>
          <w:iCs/>
          <w:sz w:val="20"/>
          <w:szCs w:val="20"/>
        </w:rPr>
        <w:t xml:space="preserve">uznanie </w:t>
      </w:r>
      <w:r w:rsidR="005C13A2" w:rsidRPr="005C13A2">
        <w:rPr>
          <w:rFonts w:cstheme="minorHAnsi"/>
          <w:bCs/>
          <w:i/>
          <w:iCs/>
          <w:sz w:val="20"/>
          <w:szCs w:val="20"/>
        </w:rPr>
        <w:t>przez GDDKiA</w:t>
      </w:r>
      <w:r w:rsidR="002B55C2">
        <w:rPr>
          <w:rFonts w:cstheme="minorHAnsi"/>
          <w:bCs/>
          <w:i/>
          <w:iCs/>
          <w:sz w:val="20"/>
          <w:szCs w:val="20"/>
        </w:rPr>
        <w:t xml:space="preserve"> zapisów dotyczących reaktywności kruszywa </w:t>
      </w:r>
      <w:r w:rsidR="00E8397B">
        <w:rPr>
          <w:rFonts w:cstheme="minorHAnsi"/>
          <w:bCs/>
          <w:i/>
          <w:iCs/>
          <w:sz w:val="20"/>
          <w:szCs w:val="20"/>
        </w:rPr>
        <w:br/>
      </w:r>
      <w:r w:rsidR="002B55C2">
        <w:rPr>
          <w:rFonts w:cstheme="minorHAnsi"/>
          <w:bCs/>
          <w:i/>
          <w:iCs/>
          <w:sz w:val="20"/>
          <w:szCs w:val="20"/>
        </w:rPr>
        <w:t>w dokumentach</w:t>
      </w:r>
      <w:r w:rsidRPr="005C13A2">
        <w:rPr>
          <w:rFonts w:cstheme="minorHAnsi"/>
          <w:bCs/>
          <w:i/>
          <w:iCs/>
          <w:sz w:val="20"/>
          <w:szCs w:val="20"/>
        </w:rPr>
        <w:t xml:space="preserve"> wystawianych przez producenta kruszywa</w:t>
      </w:r>
      <w:r w:rsidR="002B55C2">
        <w:rPr>
          <w:rFonts w:cstheme="minorHAnsi"/>
          <w:bCs/>
          <w:i/>
          <w:iCs/>
          <w:sz w:val="20"/>
          <w:szCs w:val="20"/>
        </w:rPr>
        <w:t xml:space="preserve"> jako podmiotu wprowadzającego wyrób </w:t>
      </w:r>
      <w:r w:rsidR="00E8397B">
        <w:rPr>
          <w:rFonts w:cstheme="minorHAnsi"/>
          <w:bCs/>
          <w:i/>
          <w:iCs/>
          <w:sz w:val="20"/>
          <w:szCs w:val="20"/>
        </w:rPr>
        <w:br/>
      </w:r>
      <w:r w:rsidR="002B55C2">
        <w:rPr>
          <w:rFonts w:cstheme="minorHAnsi"/>
          <w:bCs/>
          <w:i/>
          <w:iCs/>
          <w:sz w:val="20"/>
          <w:szCs w:val="20"/>
        </w:rPr>
        <w:t>na rynek Nasze</w:t>
      </w:r>
      <w:r w:rsidR="00220CB5">
        <w:rPr>
          <w:rFonts w:cstheme="minorHAnsi"/>
          <w:bCs/>
          <w:i/>
          <w:iCs/>
          <w:sz w:val="20"/>
          <w:szCs w:val="20"/>
        </w:rPr>
        <w:t xml:space="preserve"> stowarzyszenie zrzesza 90 proc. firm z polskiego rynku, które realizują projekty infrastrukturalne.</w:t>
      </w:r>
      <w:r w:rsidR="002B55C2">
        <w:rPr>
          <w:rFonts w:cstheme="minorHAnsi"/>
          <w:bCs/>
          <w:i/>
          <w:iCs/>
          <w:sz w:val="20"/>
          <w:szCs w:val="20"/>
        </w:rPr>
        <w:t xml:space="preserve"> Czujemy satysfakcję z tak wypracowanych rozwiązań, które pozwolą na utrzymanie </w:t>
      </w:r>
      <w:r w:rsidR="002B55C2">
        <w:rPr>
          <w:rFonts w:cstheme="minorHAnsi"/>
          <w:bCs/>
          <w:i/>
          <w:iCs/>
          <w:sz w:val="20"/>
          <w:szCs w:val="20"/>
        </w:rPr>
        <w:lastRenderedPageBreak/>
        <w:t>jak najwyższych standardów jakości a co za tym idzie pozwolą na wybudowanie trwałych rozwiązań infrastrukturalnych na lata</w:t>
      </w:r>
      <w:r w:rsidR="00220CB5">
        <w:rPr>
          <w:rFonts w:cstheme="minorHAnsi"/>
          <w:bCs/>
          <w:i/>
          <w:iCs/>
          <w:sz w:val="20"/>
          <w:szCs w:val="20"/>
        </w:rPr>
        <w:t xml:space="preserve"> </w:t>
      </w:r>
      <w:r w:rsidR="00220CB5" w:rsidRPr="00220CB5">
        <w:rPr>
          <w:rFonts w:cstheme="minorHAnsi"/>
          <w:b/>
          <w:sz w:val="20"/>
          <w:szCs w:val="20"/>
        </w:rPr>
        <w:t>– dodał.</w:t>
      </w:r>
    </w:p>
    <w:p w14:paraId="67439825" w14:textId="1B7764E8" w:rsidR="00BF137B" w:rsidRDefault="00BF137B" w:rsidP="00FE1EE5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Branża od dwóch lat co kwartał zdaje sprawdzian z produkcji, logistyki i sprzedaży w warunkach bezprecedensowych. Wszystko wskazuje na to, że główną rozgrywkę – o zachowanie </w:t>
      </w:r>
      <w:r w:rsidR="00E51669">
        <w:rPr>
          <w:rFonts w:cstheme="minorHAnsi"/>
          <w:bCs/>
          <w:sz w:val="20"/>
          <w:szCs w:val="20"/>
        </w:rPr>
        <w:t xml:space="preserve">stabilności produkcji, zatrudnienia i – przede wszystkim – </w:t>
      </w:r>
      <w:r w:rsidR="00B17218">
        <w:rPr>
          <w:rFonts w:cstheme="minorHAnsi"/>
          <w:bCs/>
          <w:sz w:val="20"/>
          <w:szCs w:val="20"/>
        </w:rPr>
        <w:t>wysokich standardów</w:t>
      </w:r>
      <w:r w:rsidR="00E51669">
        <w:rPr>
          <w:rFonts w:cstheme="minorHAnsi"/>
          <w:bCs/>
          <w:sz w:val="20"/>
          <w:szCs w:val="20"/>
        </w:rPr>
        <w:t>, sektor wygrał z bardzo dobrymi notami. O finalnych skutkach pandemii i jej konsekwenc</w:t>
      </w:r>
      <w:r w:rsidR="002B55C2">
        <w:rPr>
          <w:rFonts w:cstheme="minorHAnsi"/>
          <w:bCs/>
          <w:sz w:val="20"/>
          <w:szCs w:val="20"/>
        </w:rPr>
        <w:t xml:space="preserve">jach </w:t>
      </w:r>
      <w:r w:rsidR="00E51669">
        <w:rPr>
          <w:rFonts w:cstheme="minorHAnsi"/>
          <w:bCs/>
          <w:sz w:val="20"/>
          <w:szCs w:val="20"/>
        </w:rPr>
        <w:t xml:space="preserve">ekonomicznych będziemy mogli </w:t>
      </w:r>
      <w:r w:rsidR="00B17218">
        <w:rPr>
          <w:rFonts w:cstheme="minorHAnsi"/>
          <w:bCs/>
          <w:sz w:val="20"/>
          <w:szCs w:val="20"/>
        </w:rPr>
        <w:t>rozmawiać</w:t>
      </w:r>
      <w:r w:rsidR="00E51669">
        <w:rPr>
          <w:rFonts w:cstheme="minorHAnsi"/>
          <w:bCs/>
          <w:sz w:val="20"/>
          <w:szCs w:val="20"/>
        </w:rPr>
        <w:t xml:space="preserve"> za kolejny rok lub dwa. Już teraz możemy jednak powiedzieć, że przełomowy dla przemysłu czas stał się dla branży motywatorem do jeszcze bardziej efektywnej walki o jakość produkcji.</w:t>
      </w:r>
    </w:p>
    <w:p w14:paraId="2730A5D3" w14:textId="6F7DB68E" w:rsidR="009759A0" w:rsidRDefault="009759A0" w:rsidP="001B764C">
      <w:pPr>
        <w:spacing w:before="120" w:line="264" w:lineRule="auto"/>
        <w:jc w:val="both"/>
        <w:rPr>
          <w:rFonts w:cstheme="minorHAnsi"/>
          <w:sz w:val="16"/>
          <w:szCs w:val="16"/>
        </w:rPr>
      </w:pPr>
    </w:p>
    <w:p w14:paraId="44D15800" w14:textId="2E29DFED" w:rsidR="00E36CB3" w:rsidRDefault="00E36CB3" w:rsidP="001B764C">
      <w:pPr>
        <w:spacing w:before="120" w:line="264" w:lineRule="auto"/>
        <w:jc w:val="both"/>
        <w:rPr>
          <w:rFonts w:cstheme="minorHAnsi"/>
          <w:sz w:val="16"/>
          <w:szCs w:val="16"/>
        </w:rPr>
      </w:pPr>
    </w:p>
    <w:p w14:paraId="17805E78" w14:textId="77777777" w:rsidR="00E36CB3" w:rsidRPr="000E418F" w:rsidRDefault="00E36CB3" w:rsidP="001B764C">
      <w:pPr>
        <w:spacing w:before="120" w:line="264" w:lineRule="auto"/>
        <w:jc w:val="both"/>
        <w:rPr>
          <w:rFonts w:cstheme="minorHAnsi"/>
          <w:sz w:val="16"/>
          <w:szCs w:val="16"/>
        </w:rPr>
      </w:pPr>
    </w:p>
    <w:p w14:paraId="10565617" w14:textId="77777777" w:rsidR="00FE1EE5" w:rsidRPr="005A7B15" w:rsidRDefault="00FE1EE5" w:rsidP="001B764C">
      <w:pPr>
        <w:spacing w:before="120" w:line="264" w:lineRule="auto"/>
        <w:jc w:val="both"/>
        <w:rPr>
          <w:rFonts w:cstheme="minorHAnsi"/>
          <w:sz w:val="20"/>
          <w:szCs w:val="20"/>
          <w:u w:val="single"/>
        </w:rPr>
      </w:pPr>
      <w:bookmarkStart w:id="0" w:name="_GoBack"/>
      <w:r w:rsidRPr="005A7B15">
        <w:rPr>
          <w:rFonts w:cstheme="minorHAnsi"/>
          <w:sz w:val="20"/>
          <w:szCs w:val="20"/>
          <w:u w:val="single"/>
        </w:rPr>
        <w:t>Kontakt dla mediów:</w:t>
      </w:r>
    </w:p>
    <w:p w14:paraId="2A714D8C" w14:textId="260549F7" w:rsidR="00FE1EE5" w:rsidRDefault="00FE1EE5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C5978" w:rsidRPr="00301C7C" w14:paraId="174D86AC" w14:textId="77777777" w:rsidTr="00E67971">
        <w:tc>
          <w:tcPr>
            <w:tcW w:w="4528" w:type="dxa"/>
          </w:tcPr>
          <w:p w14:paraId="2D20A3D6" w14:textId="56338C66" w:rsidR="004C5978" w:rsidRPr="000E418F" w:rsidRDefault="004C5978" w:rsidP="004C5978">
            <w:pPr>
              <w:spacing w:before="120" w:line="264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</w:t>
            </w:r>
            <w:r w:rsidRPr="00B6685C">
              <w:rPr>
                <w:rFonts w:cstheme="minorHAnsi"/>
                <w:sz w:val="20"/>
                <w:szCs w:val="20"/>
              </w:rPr>
              <w:t xml:space="preserve"> inż. </w:t>
            </w:r>
            <w:r w:rsidR="0015064F">
              <w:rPr>
                <w:rFonts w:cstheme="minorHAnsi"/>
                <w:sz w:val="20"/>
                <w:szCs w:val="20"/>
              </w:rPr>
              <w:t>Justyna Piotrowska - Łój</w:t>
            </w:r>
          </w:p>
          <w:p w14:paraId="583A0A9A" w14:textId="08E66AE1" w:rsidR="004C5978" w:rsidRPr="000E418F" w:rsidRDefault="004C5978" w:rsidP="004C5978">
            <w:pPr>
              <w:spacing w:before="12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0E418F">
              <w:rPr>
                <w:rFonts w:cstheme="minorHAnsi"/>
                <w:sz w:val="20"/>
                <w:szCs w:val="20"/>
              </w:rPr>
              <w:t xml:space="preserve">Dyrektor </w:t>
            </w:r>
            <w:r w:rsidR="0015064F">
              <w:rPr>
                <w:rFonts w:cstheme="minorHAnsi"/>
                <w:sz w:val="20"/>
                <w:szCs w:val="20"/>
              </w:rPr>
              <w:t>ds. komunikacji</w:t>
            </w:r>
          </w:p>
          <w:p w14:paraId="45B5A92F" w14:textId="5C34E7B9" w:rsidR="004C5978" w:rsidRPr="00751008" w:rsidRDefault="004C5978" w:rsidP="004C5978">
            <w:pPr>
              <w:spacing w:before="120" w:line="264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10E27">
              <w:rPr>
                <w:rFonts w:cstheme="minorHAnsi"/>
                <w:sz w:val="20"/>
                <w:szCs w:val="20"/>
                <w:lang w:val="en-US"/>
              </w:rPr>
              <w:t xml:space="preserve">tel. </w:t>
            </w:r>
            <w:r w:rsidR="006669A1">
              <w:rPr>
                <w:rFonts w:cstheme="minorHAnsi"/>
                <w:sz w:val="20"/>
                <w:szCs w:val="20"/>
                <w:lang w:val="en-US"/>
              </w:rPr>
              <w:t>695</w:t>
            </w:r>
            <w:r w:rsidR="00E67971">
              <w:rPr>
                <w:rFonts w:cstheme="minorHAnsi"/>
                <w:sz w:val="20"/>
                <w:szCs w:val="20"/>
                <w:lang w:val="en-US"/>
              </w:rPr>
              <w:t> 411 309</w:t>
            </w:r>
          </w:p>
          <w:p w14:paraId="652857D9" w14:textId="4BEC3568" w:rsidR="004C5978" w:rsidRPr="00751008" w:rsidRDefault="004C5978" w:rsidP="004C5978">
            <w:pPr>
              <w:spacing w:before="120" w:line="264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51008">
              <w:rPr>
                <w:rFonts w:cstheme="minorHAnsi"/>
                <w:sz w:val="20"/>
                <w:szCs w:val="20"/>
                <w:lang w:val="en-US"/>
              </w:rPr>
              <w:t xml:space="preserve">e-mail: </w:t>
            </w:r>
            <w:r w:rsidR="00E67971">
              <w:rPr>
                <w:rFonts w:cstheme="minorHAnsi"/>
                <w:sz w:val="20"/>
                <w:szCs w:val="20"/>
                <w:lang w:val="en-US"/>
              </w:rPr>
              <w:t>j.piotrowska</w:t>
            </w:r>
            <w:r w:rsidRPr="00751008">
              <w:rPr>
                <w:rFonts w:cstheme="minorHAnsi"/>
                <w:sz w:val="20"/>
                <w:szCs w:val="20"/>
                <w:lang w:val="en-US"/>
              </w:rPr>
              <w:t>@spbt.pl</w:t>
            </w:r>
          </w:p>
          <w:p w14:paraId="58839B40" w14:textId="77777777" w:rsidR="004C5978" w:rsidRPr="00B8124A" w:rsidRDefault="004C5978" w:rsidP="001B764C">
            <w:pPr>
              <w:spacing w:before="120" w:line="264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28" w:type="dxa"/>
          </w:tcPr>
          <w:p w14:paraId="1305C2E3" w14:textId="77777777" w:rsidR="004C5978" w:rsidRPr="000E418F" w:rsidRDefault="004C5978" w:rsidP="004C5978">
            <w:pPr>
              <w:spacing w:before="12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B6685C">
              <w:rPr>
                <w:rFonts w:cstheme="minorHAnsi"/>
                <w:sz w:val="20"/>
                <w:szCs w:val="20"/>
              </w:rPr>
              <w:t xml:space="preserve">dr inż. </w:t>
            </w:r>
            <w:r w:rsidRPr="000E418F">
              <w:rPr>
                <w:rFonts w:cstheme="minorHAnsi"/>
                <w:sz w:val="20"/>
                <w:szCs w:val="20"/>
              </w:rPr>
              <w:t>Maciej Gruszczyński</w:t>
            </w:r>
          </w:p>
          <w:p w14:paraId="5F12475E" w14:textId="77777777" w:rsidR="004C5978" w:rsidRPr="000E418F" w:rsidRDefault="004C5978" w:rsidP="004C5978">
            <w:pPr>
              <w:spacing w:before="12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0E418F">
              <w:rPr>
                <w:rFonts w:cstheme="minorHAnsi"/>
                <w:sz w:val="20"/>
                <w:szCs w:val="20"/>
              </w:rPr>
              <w:t>Dyrektor SPBT</w:t>
            </w:r>
          </w:p>
          <w:p w14:paraId="5B48D73C" w14:textId="77777777" w:rsidR="004C5978" w:rsidRPr="00751008" w:rsidRDefault="004C5978" w:rsidP="004C5978">
            <w:pPr>
              <w:spacing w:before="120" w:line="264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10E27">
              <w:rPr>
                <w:rFonts w:cstheme="minorHAnsi"/>
                <w:sz w:val="20"/>
                <w:szCs w:val="20"/>
                <w:lang w:val="en-US"/>
              </w:rPr>
              <w:t>tel. 602 883 9</w:t>
            </w:r>
            <w:r w:rsidRPr="00751008">
              <w:rPr>
                <w:rFonts w:cstheme="minorHAnsi"/>
                <w:sz w:val="20"/>
                <w:szCs w:val="20"/>
                <w:lang w:val="en-US"/>
              </w:rPr>
              <w:t>95</w:t>
            </w:r>
          </w:p>
          <w:p w14:paraId="1475FCD4" w14:textId="77777777" w:rsidR="004C5978" w:rsidRPr="00751008" w:rsidRDefault="004C5978" w:rsidP="004C5978">
            <w:pPr>
              <w:spacing w:before="120" w:line="264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51008">
              <w:rPr>
                <w:rFonts w:cstheme="minorHAnsi"/>
                <w:sz w:val="20"/>
                <w:szCs w:val="20"/>
                <w:lang w:val="en-US"/>
              </w:rPr>
              <w:t>e-mail: gruszczynski@spbt.pl</w:t>
            </w:r>
          </w:p>
          <w:p w14:paraId="4BE7D119" w14:textId="77777777" w:rsidR="004C5978" w:rsidRPr="00B8124A" w:rsidRDefault="004C5978" w:rsidP="001B764C">
            <w:pPr>
              <w:spacing w:before="120" w:line="264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bookmarkEnd w:id="0"/>
    </w:tbl>
    <w:p w14:paraId="33F3571B" w14:textId="77777777" w:rsidR="004C5978" w:rsidRPr="00B8124A" w:rsidRDefault="004C5978" w:rsidP="001B764C">
      <w:pPr>
        <w:spacing w:before="120" w:line="264" w:lineRule="auto"/>
        <w:jc w:val="both"/>
        <w:rPr>
          <w:rFonts w:cstheme="minorHAnsi"/>
          <w:sz w:val="20"/>
          <w:szCs w:val="20"/>
          <w:lang w:val="en-US"/>
        </w:rPr>
      </w:pPr>
    </w:p>
    <w:p w14:paraId="78A68763" w14:textId="77777777" w:rsidR="00B77D1F" w:rsidRDefault="00B77D1F" w:rsidP="007027AF">
      <w:pPr>
        <w:spacing w:line="264" w:lineRule="auto"/>
        <w:jc w:val="both"/>
        <w:rPr>
          <w:rFonts w:cstheme="minorHAnsi"/>
          <w:sz w:val="22"/>
          <w:szCs w:val="22"/>
          <w:lang w:val="en-US"/>
        </w:rPr>
      </w:pPr>
    </w:p>
    <w:p w14:paraId="7922FA07" w14:textId="77777777" w:rsidR="009759A0" w:rsidRPr="00751008" w:rsidRDefault="009759A0" w:rsidP="007027AF">
      <w:pPr>
        <w:spacing w:line="264" w:lineRule="auto"/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Tabela-Siatka"/>
        <w:tblW w:w="0" w:type="auto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56"/>
      </w:tblGrid>
      <w:tr w:rsidR="007027AF" w:rsidRPr="000E418F" w14:paraId="7066C51D" w14:textId="77777777" w:rsidTr="004B3314">
        <w:tc>
          <w:tcPr>
            <w:tcW w:w="9056" w:type="dxa"/>
            <w:tcBorders>
              <w:top w:val="single" w:sz="4" w:space="0" w:color="B7B5B5"/>
              <w:left w:val="single" w:sz="4" w:space="0" w:color="B7B5B5"/>
              <w:bottom w:val="single" w:sz="4" w:space="0" w:color="B7B5B5"/>
              <w:right w:val="single" w:sz="4" w:space="0" w:color="B7B5B5"/>
            </w:tcBorders>
          </w:tcPr>
          <w:p w14:paraId="4DDEC665" w14:textId="77777777" w:rsidR="00955A51" w:rsidRPr="000E418F" w:rsidRDefault="00955A51" w:rsidP="00955A51">
            <w:pPr>
              <w:spacing w:after="120"/>
              <w:rPr>
                <w:rFonts w:cstheme="minorHAnsi"/>
                <w:b/>
                <w:color w:val="07A439"/>
                <w:sz w:val="18"/>
                <w:szCs w:val="18"/>
              </w:rPr>
            </w:pPr>
            <w:r w:rsidRPr="000E418F">
              <w:rPr>
                <w:rFonts w:cstheme="minorHAnsi"/>
                <w:b/>
                <w:color w:val="07A439"/>
                <w:sz w:val="18"/>
                <w:szCs w:val="18"/>
              </w:rPr>
              <w:t>O SPBT:</w:t>
            </w:r>
          </w:p>
          <w:p w14:paraId="766DE13C" w14:textId="2BB63AD7" w:rsidR="007027AF" w:rsidRPr="000E418F" w:rsidRDefault="00955A51" w:rsidP="00FD0751">
            <w:pPr>
              <w:jc w:val="both"/>
              <w:rPr>
                <w:rFonts w:cstheme="minorHAnsi"/>
                <w:sz w:val="18"/>
                <w:szCs w:val="18"/>
              </w:rPr>
            </w:pPr>
            <w:r w:rsidRPr="00E36CB3">
              <w:rPr>
                <w:rFonts w:cstheme="minorHAnsi"/>
                <w:sz w:val="18"/>
                <w:szCs w:val="18"/>
              </w:rPr>
              <w:t xml:space="preserve">Stowarzyszenie Producentów Betonu Towarowego w Polsce zostało powołane w 1999. Dziś organizacja skupia </w:t>
            </w:r>
            <w:r w:rsidR="007224BF" w:rsidRPr="00E36CB3">
              <w:rPr>
                <w:rFonts w:cstheme="minorHAnsi"/>
                <w:sz w:val="18"/>
                <w:szCs w:val="18"/>
              </w:rPr>
              <w:t>58</w:t>
            </w:r>
            <w:r w:rsidRPr="00E36CB3">
              <w:rPr>
                <w:rFonts w:cstheme="minorHAnsi"/>
                <w:sz w:val="18"/>
                <w:szCs w:val="18"/>
              </w:rPr>
              <w:t xml:space="preserve"> </w:t>
            </w:r>
            <w:r w:rsidR="003A3E28" w:rsidRPr="00E36CB3">
              <w:rPr>
                <w:rFonts w:cstheme="minorHAnsi"/>
                <w:sz w:val="18"/>
                <w:szCs w:val="18"/>
              </w:rPr>
              <w:t xml:space="preserve">FIRM </w:t>
            </w:r>
            <w:r w:rsidRPr="00E36CB3">
              <w:rPr>
                <w:rFonts w:cstheme="minorHAnsi"/>
                <w:sz w:val="18"/>
                <w:szCs w:val="18"/>
              </w:rPr>
              <w:t>Członk</w:t>
            </w:r>
            <w:r w:rsidR="003A3E28" w:rsidRPr="00E36CB3">
              <w:rPr>
                <w:rFonts w:cstheme="minorHAnsi"/>
                <w:sz w:val="18"/>
                <w:szCs w:val="18"/>
              </w:rPr>
              <w:t>owskich</w:t>
            </w:r>
            <w:r w:rsidRPr="00E36CB3">
              <w:rPr>
                <w:rFonts w:cstheme="minorHAnsi"/>
                <w:sz w:val="18"/>
                <w:szCs w:val="18"/>
              </w:rPr>
              <w:t xml:space="preserve">, wywodzących się z kręgu szeroko pojętej branży betonowej - </w:t>
            </w:r>
            <w:r w:rsidR="005F5A3C">
              <w:rPr>
                <w:rFonts w:cstheme="minorHAnsi"/>
                <w:sz w:val="18"/>
                <w:szCs w:val="18"/>
              </w:rPr>
              <w:br/>
            </w:r>
            <w:r w:rsidRPr="00E36CB3">
              <w:rPr>
                <w:rFonts w:cstheme="minorHAnsi"/>
                <w:sz w:val="18"/>
                <w:szCs w:val="18"/>
              </w:rPr>
              <w:t xml:space="preserve">tj. producentów, dostawców sprzętu i usług, chemii budowlanej i obsługi laboratoryjnej. Firmy skupione </w:t>
            </w:r>
            <w:r w:rsidR="005F5A3C">
              <w:rPr>
                <w:rFonts w:cstheme="minorHAnsi"/>
                <w:sz w:val="18"/>
                <w:szCs w:val="18"/>
              </w:rPr>
              <w:br/>
            </w:r>
            <w:r w:rsidRPr="00E36CB3">
              <w:rPr>
                <w:rFonts w:cstheme="minorHAnsi"/>
                <w:sz w:val="18"/>
                <w:szCs w:val="18"/>
              </w:rPr>
              <w:t>w SPBT reprezentują 50</w:t>
            </w:r>
            <w:r w:rsidR="005F5A3C">
              <w:rPr>
                <w:rFonts w:cstheme="minorHAnsi"/>
                <w:sz w:val="18"/>
                <w:szCs w:val="18"/>
              </w:rPr>
              <w:t>÷</w:t>
            </w:r>
            <w:r w:rsidRPr="00E36CB3">
              <w:rPr>
                <w:rFonts w:cstheme="minorHAnsi"/>
                <w:sz w:val="18"/>
                <w:szCs w:val="18"/>
              </w:rPr>
              <w:t xml:space="preserve">60 </w:t>
            </w:r>
            <w:r w:rsidR="00FD0751" w:rsidRPr="00E36CB3">
              <w:rPr>
                <w:rFonts w:cstheme="minorHAnsi"/>
                <w:sz w:val="18"/>
                <w:szCs w:val="18"/>
              </w:rPr>
              <w:t>proc.</w:t>
            </w:r>
            <w:r w:rsidRPr="00E36CB3">
              <w:rPr>
                <w:rFonts w:cstheme="minorHAnsi"/>
                <w:sz w:val="18"/>
                <w:szCs w:val="18"/>
              </w:rPr>
              <w:t xml:space="preserve"> wolumenu produkcji betonu towarowego w naszym kraju. Stowarzyszenie jest członkiem Europejskiej Organizacji Betonu Towarowego (ERMCO).</w:t>
            </w:r>
          </w:p>
        </w:tc>
      </w:tr>
    </w:tbl>
    <w:p w14:paraId="31A4CF5D" w14:textId="77777777" w:rsidR="007D0D39" w:rsidRPr="007027AF" w:rsidRDefault="007D0D39">
      <w:pPr>
        <w:rPr>
          <w:sz w:val="22"/>
          <w:szCs w:val="22"/>
        </w:rPr>
      </w:pPr>
    </w:p>
    <w:sectPr w:rsidR="007D0D39" w:rsidRPr="007027AF" w:rsidSect="00836299">
      <w:headerReference w:type="default" r:id="rId8"/>
      <w:footerReference w:type="default" r:id="rId9"/>
      <w:pgSz w:w="11900" w:h="16840"/>
      <w:pgMar w:top="2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2B10B" w14:textId="77777777" w:rsidR="000243A9" w:rsidRDefault="000243A9" w:rsidP="007477F4">
      <w:r>
        <w:separator/>
      </w:r>
    </w:p>
  </w:endnote>
  <w:endnote w:type="continuationSeparator" w:id="0">
    <w:p w14:paraId="02ED13FF" w14:textId="77777777" w:rsidR="000243A9" w:rsidRDefault="000243A9" w:rsidP="0074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125D" w14:textId="77777777" w:rsidR="0001121E" w:rsidRDefault="0001121E"/>
  <w:tbl>
    <w:tblPr>
      <w:tblStyle w:val="Tabela-Siatka"/>
      <w:tblW w:w="0" w:type="auto"/>
      <w:tblBorders>
        <w:top w:val="single" w:sz="4" w:space="0" w:color="B7B5B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6"/>
    </w:tblGrid>
    <w:tr w:rsidR="0001121E" w14:paraId="7FC9557F" w14:textId="77777777" w:rsidTr="0001121E">
      <w:tc>
        <w:tcPr>
          <w:tcW w:w="9056" w:type="dxa"/>
        </w:tcPr>
        <w:p w14:paraId="3DE653A0" w14:textId="77777777" w:rsidR="0001121E" w:rsidRPr="00A52AB3" w:rsidRDefault="0001121E" w:rsidP="0001121E">
          <w:pPr>
            <w:pStyle w:val="Stopka"/>
            <w:jc w:val="center"/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</w:pPr>
          <w:r>
            <w:rPr>
              <w:rFonts w:ascii="Arial Narrow" w:hAnsi="Arial Narrow"/>
              <w:b/>
              <w:color w:val="07A439"/>
              <w:sz w:val="16"/>
              <w:szCs w:val="16"/>
            </w:rPr>
            <w:br/>
          </w:r>
          <w:r w:rsidRPr="00A52AB3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Stowarzyszenie Producentów Betonu Towarowego w Polsce</w:t>
          </w:r>
        </w:p>
        <w:p w14:paraId="4822F2CC" w14:textId="66B70C19" w:rsidR="0001121E" w:rsidRPr="0001121E" w:rsidRDefault="0001121E" w:rsidP="0001121E">
          <w:pPr>
            <w:pStyle w:val="Stopka"/>
            <w:jc w:val="center"/>
            <w:rPr>
              <w:rFonts w:ascii="Arial Narrow" w:hAnsi="Arial Narrow"/>
              <w:sz w:val="16"/>
              <w:szCs w:val="16"/>
            </w:rPr>
          </w:pPr>
          <w:r w:rsidRPr="00A52AB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ul. Morawskiego 5, 30 - 102 Kraków; tel./fax: +48 12 427.28.44; e-mail</w:t>
          </w:r>
          <w:r w:rsidR="00FE227E" w:rsidRPr="00A52AB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  <w:r w:rsidR="00032338" w:rsidRPr="00A52AB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spbt@spbt.pl</w:t>
          </w:r>
          <w:hyperlink r:id="rId1" w:history="1"/>
          <w:r w:rsidRPr="00A52AB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; </w:t>
          </w:r>
          <w:hyperlink r:id="rId2" w:history="1">
            <w:r w:rsidRPr="00A52AB3">
              <w:rPr>
                <w:rStyle w:val="Hipercze"/>
                <w:rFonts w:ascii="Arial Narrow" w:hAnsi="Arial Narrow"/>
                <w:color w:val="808080" w:themeColor="background1" w:themeShade="80"/>
                <w:sz w:val="16"/>
                <w:szCs w:val="16"/>
              </w:rPr>
              <w:t>www.spbt.pl</w:t>
            </w:r>
          </w:hyperlink>
        </w:p>
      </w:tc>
    </w:tr>
  </w:tbl>
  <w:p w14:paraId="69E1DDB9" w14:textId="77777777" w:rsidR="0001121E" w:rsidRPr="0001121E" w:rsidRDefault="0001121E" w:rsidP="0001121E">
    <w:pPr>
      <w:pStyle w:val="Stopka"/>
      <w:rPr>
        <w:rFonts w:ascii="Arial Narrow" w:hAnsi="Arial Narrow"/>
        <w:b/>
        <w:color w:val="07A43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9F4F" w14:textId="77777777" w:rsidR="000243A9" w:rsidRDefault="000243A9" w:rsidP="007477F4">
      <w:r>
        <w:separator/>
      </w:r>
    </w:p>
  </w:footnote>
  <w:footnote w:type="continuationSeparator" w:id="0">
    <w:p w14:paraId="2F447165" w14:textId="77777777" w:rsidR="000243A9" w:rsidRDefault="000243A9" w:rsidP="0074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6C6B" w14:textId="5798871A" w:rsidR="007477F4" w:rsidRDefault="008A6776" w:rsidP="00533803">
    <w:pPr>
      <w:pStyle w:val="Nagwek"/>
      <w:jc w:val="right"/>
    </w:pPr>
    <w:r>
      <w:rPr>
        <w:noProof/>
        <w:lang w:eastAsia="pl-PL"/>
      </w:rPr>
      <w:drawing>
        <wp:inline distT="0" distB="0" distL="0" distR="0" wp14:anchorId="4D6332DF" wp14:editId="71A36987">
          <wp:extent cx="984250" cy="669490"/>
          <wp:effectExtent l="0" t="0" r="6350" b="0"/>
          <wp:docPr id="3" name="Obraz 3" descr="WNIOSEK SPBT DO PREMIERA MATEUSZA MORAWIECKIEGO – BUILDER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IOSEK SPBT DO PREMIERA MATEUSZA MORAWIECKIEGO – BUILDER POL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8" t="17225" r="15822" b="20369"/>
                  <a:stretch/>
                </pic:blipFill>
                <pic:spPr bwMode="auto">
                  <a:xfrm>
                    <a:off x="0" y="0"/>
                    <a:ext cx="1003971" cy="682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A6776">
      <w:rPr>
        <w:noProof/>
        <w:lang w:eastAsia="pl-PL"/>
      </w:rPr>
      <w:drawing>
        <wp:inline distT="0" distB="0" distL="0" distR="0" wp14:anchorId="25145C0D" wp14:editId="4B48F4F0">
          <wp:extent cx="704850" cy="704850"/>
          <wp:effectExtent l="0" t="0" r="0" b="0"/>
          <wp:docPr id="1" name="Obraz 1" descr="C:\Users\Agnieszka Nowakowska\Desktop\home office\spbt\grafiki\logo-dobry-tran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 Nowakowska\Desktop\home office\spbt\grafiki\logo-dobry-transport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77" t="15432" r="16165" b="10218"/>
                  <a:stretch/>
                </pic:blipFill>
                <pic:spPr bwMode="auto">
                  <a:xfrm>
                    <a:off x="0" y="0"/>
                    <a:ext cx="745381" cy="745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029D">
      <w:t xml:space="preserve">                              </w:t>
    </w:r>
    <w:r w:rsidR="007477F4">
      <w:rPr>
        <w:noProof/>
        <w:lang w:eastAsia="pl-PL"/>
      </w:rPr>
      <w:drawing>
        <wp:inline distT="0" distB="0" distL="0" distR="0" wp14:anchorId="687F5754" wp14:editId="7846335D">
          <wp:extent cx="2717800" cy="736753"/>
          <wp:effectExtent l="0" t="0" r="635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gl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98" t="1" b="4817"/>
                  <a:stretch/>
                </pic:blipFill>
                <pic:spPr bwMode="auto">
                  <a:xfrm>
                    <a:off x="0" y="0"/>
                    <a:ext cx="2743993" cy="743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9EFAAB" w14:textId="77777777" w:rsidR="007477F4" w:rsidRDefault="00747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6F8"/>
    <w:multiLevelType w:val="multilevel"/>
    <w:tmpl w:val="500647AA"/>
    <w:lvl w:ilvl="0">
      <w:start w:val="1"/>
      <w:numFmt w:val="decimal"/>
      <w:pStyle w:val="Nagwek1"/>
      <w:lvlText w:val="%1."/>
      <w:lvlJc w:val="left"/>
      <w:pPr>
        <w:tabs>
          <w:tab w:val="num" w:pos="1070"/>
        </w:tabs>
      </w:pPr>
      <w:rPr>
        <w:rFonts w:hint="default"/>
        <w:color w:val="3C9146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7"/>
        </w:tabs>
      </w:pPr>
      <w:rPr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1" w15:restartNumberingAfterBreak="0">
    <w:nsid w:val="0D2D3B59"/>
    <w:multiLevelType w:val="hybridMultilevel"/>
    <w:tmpl w:val="8EACF70E"/>
    <w:lvl w:ilvl="0" w:tplc="02E2DD7C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49D"/>
    <w:multiLevelType w:val="hybridMultilevel"/>
    <w:tmpl w:val="39886E80"/>
    <w:lvl w:ilvl="0" w:tplc="AE8CD3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6887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624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FD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064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6EA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65CB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63D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845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FC3931"/>
    <w:multiLevelType w:val="hybridMultilevel"/>
    <w:tmpl w:val="AA422AFC"/>
    <w:lvl w:ilvl="0" w:tplc="8E32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C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8A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8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0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2B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6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B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8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1F49BE"/>
    <w:multiLevelType w:val="hybridMultilevel"/>
    <w:tmpl w:val="8F8695A2"/>
    <w:lvl w:ilvl="0" w:tplc="E42E7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9D480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27E11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AA012F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C2885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876470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2AC8C8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B98E16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78CEE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27FD4A20"/>
    <w:multiLevelType w:val="hybridMultilevel"/>
    <w:tmpl w:val="D7E4E060"/>
    <w:lvl w:ilvl="0" w:tplc="4320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6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9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8D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2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2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0F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8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AD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9B1808"/>
    <w:multiLevelType w:val="hybridMultilevel"/>
    <w:tmpl w:val="5E38016E"/>
    <w:lvl w:ilvl="0" w:tplc="0D281B52">
      <w:start w:val="1"/>
      <w:numFmt w:val="bullet"/>
      <w:lvlText w:val=""/>
      <w:lvlJc w:val="left"/>
      <w:pPr>
        <w:tabs>
          <w:tab w:val="num" w:pos="454"/>
        </w:tabs>
        <w:ind w:left="28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40BA"/>
    <w:multiLevelType w:val="hybridMultilevel"/>
    <w:tmpl w:val="D5A23028"/>
    <w:lvl w:ilvl="0" w:tplc="BC4AF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EC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28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65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F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48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E2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09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E7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781A"/>
    <w:multiLevelType w:val="hybridMultilevel"/>
    <w:tmpl w:val="C376FD56"/>
    <w:lvl w:ilvl="0" w:tplc="8368C7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673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C99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5F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CCE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4B2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8F8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2F4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28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8E2071"/>
    <w:multiLevelType w:val="hybridMultilevel"/>
    <w:tmpl w:val="E3F28204"/>
    <w:lvl w:ilvl="0" w:tplc="9B92D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A600FC8C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EC8068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A5D1CAC"/>
    <w:multiLevelType w:val="multilevel"/>
    <w:tmpl w:val="38C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5474805"/>
    <w:multiLevelType w:val="hybridMultilevel"/>
    <w:tmpl w:val="5B10CB64"/>
    <w:lvl w:ilvl="0" w:tplc="18B8B976">
      <w:start w:val="1"/>
      <w:numFmt w:val="bullet"/>
      <w:pStyle w:val="innerbullet2ndlevel"/>
      <w:lvlText w:val="-"/>
      <w:lvlJc w:val="left"/>
      <w:pPr>
        <w:tabs>
          <w:tab w:val="num" w:pos="737"/>
        </w:tabs>
        <w:ind w:left="737" w:hanging="170"/>
      </w:pPr>
      <w:rPr>
        <w:rFonts w:ascii="Helvetica" w:hAnsi="Helvetic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9404D2"/>
    <w:multiLevelType w:val="multilevel"/>
    <w:tmpl w:val="4910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B431D1"/>
    <w:multiLevelType w:val="hybridMultilevel"/>
    <w:tmpl w:val="AAE6D6C8"/>
    <w:lvl w:ilvl="0" w:tplc="2F5680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22E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E06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C3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A2D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C370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471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CF81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4C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837C39"/>
    <w:multiLevelType w:val="hybridMultilevel"/>
    <w:tmpl w:val="B0D8D7D6"/>
    <w:lvl w:ilvl="0" w:tplc="EFDEB0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673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9D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8A6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1A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CC8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25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77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49C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5410CB"/>
    <w:multiLevelType w:val="hybridMultilevel"/>
    <w:tmpl w:val="8850DCE8"/>
    <w:lvl w:ilvl="0" w:tplc="5A7470B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42"/>
    <w:rsid w:val="0001121E"/>
    <w:rsid w:val="00015A1B"/>
    <w:rsid w:val="000243A9"/>
    <w:rsid w:val="00025C99"/>
    <w:rsid w:val="00027BAB"/>
    <w:rsid w:val="00032338"/>
    <w:rsid w:val="00033170"/>
    <w:rsid w:val="00035DF5"/>
    <w:rsid w:val="000468CD"/>
    <w:rsid w:val="00057484"/>
    <w:rsid w:val="000608DC"/>
    <w:rsid w:val="00072899"/>
    <w:rsid w:val="000728C3"/>
    <w:rsid w:val="000A18EC"/>
    <w:rsid w:val="000A314A"/>
    <w:rsid w:val="000A539E"/>
    <w:rsid w:val="000A64B8"/>
    <w:rsid w:val="000B0F91"/>
    <w:rsid w:val="000B16FA"/>
    <w:rsid w:val="000B30C1"/>
    <w:rsid w:val="000B31B2"/>
    <w:rsid w:val="000B7B31"/>
    <w:rsid w:val="000C2EB7"/>
    <w:rsid w:val="000D36C7"/>
    <w:rsid w:val="000E369B"/>
    <w:rsid w:val="000E418F"/>
    <w:rsid w:val="000E7327"/>
    <w:rsid w:val="000F1D61"/>
    <w:rsid w:val="000F342E"/>
    <w:rsid w:val="00124201"/>
    <w:rsid w:val="001250C6"/>
    <w:rsid w:val="001254F0"/>
    <w:rsid w:val="001260C8"/>
    <w:rsid w:val="001266E6"/>
    <w:rsid w:val="0013351C"/>
    <w:rsid w:val="001415E9"/>
    <w:rsid w:val="00144992"/>
    <w:rsid w:val="0015064F"/>
    <w:rsid w:val="001617DC"/>
    <w:rsid w:val="00170B87"/>
    <w:rsid w:val="00171FC8"/>
    <w:rsid w:val="00172A36"/>
    <w:rsid w:val="0019178C"/>
    <w:rsid w:val="00196AF7"/>
    <w:rsid w:val="001B2E6E"/>
    <w:rsid w:val="001B596E"/>
    <w:rsid w:val="001B622F"/>
    <w:rsid w:val="001B764C"/>
    <w:rsid w:val="001C3BD1"/>
    <w:rsid w:val="001D365E"/>
    <w:rsid w:val="001E0D3D"/>
    <w:rsid w:val="001E50A0"/>
    <w:rsid w:val="00220CB5"/>
    <w:rsid w:val="002210DC"/>
    <w:rsid w:val="002217C7"/>
    <w:rsid w:val="0022279C"/>
    <w:rsid w:val="00236BBB"/>
    <w:rsid w:val="00240D40"/>
    <w:rsid w:val="00255286"/>
    <w:rsid w:val="00260A94"/>
    <w:rsid w:val="00261C9E"/>
    <w:rsid w:val="00262F21"/>
    <w:rsid w:val="00271BBF"/>
    <w:rsid w:val="002739C8"/>
    <w:rsid w:val="00290DED"/>
    <w:rsid w:val="0029569E"/>
    <w:rsid w:val="00295779"/>
    <w:rsid w:val="00297E1B"/>
    <w:rsid w:val="002B55C2"/>
    <w:rsid w:val="002C7B67"/>
    <w:rsid w:val="00301C7C"/>
    <w:rsid w:val="00303AAF"/>
    <w:rsid w:val="0031179B"/>
    <w:rsid w:val="00311E6A"/>
    <w:rsid w:val="00314429"/>
    <w:rsid w:val="00322C04"/>
    <w:rsid w:val="0034056F"/>
    <w:rsid w:val="003416E0"/>
    <w:rsid w:val="00377F92"/>
    <w:rsid w:val="00393872"/>
    <w:rsid w:val="003A3E28"/>
    <w:rsid w:val="003A550F"/>
    <w:rsid w:val="003B77C1"/>
    <w:rsid w:val="003D44B9"/>
    <w:rsid w:val="003E0FDA"/>
    <w:rsid w:val="0040219B"/>
    <w:rsid w:val="00403C6C"/>
    <w:rsid w:val="00407221"/>
    <w:rsid w:val="00413057"/>
    <w:rsid w:val="00422FCE"/>
    <w:rsid w:val="004244DE"/>
    <w:rsid w:val="0044339B"/>
    <w:rsid w:val="00444D64"/>
    <w:rsid w:val="00445404"/>
    <w:rsid w:val="00453541"/>
    <w:rsid w:val="0045788B"/>
    <w:rsid w:val="00460094"/>
    <w:rsid w:val="004648D5"/>
    <w:rsid w:val="004754A2"/>
    <w:rsid w:val="00490EDF"/>
    <w:rsid w:val="004B2C49"/>
    <w:rsid w:val="004B3314"/>
    <w:rsid w:val="004B3535"/>
    <w:rsid w:val="004B3595"/>
    <w:rsid w:val="004B5574"/>
    <w:rsid w:val="004C5978"/>
    <w:rsid w:val="004D022F"/>
    <w:rsid w:val="004E5F4A"/>
    <w:rsid w:val="004E7610"/>
    <w:rsid w:val="004F2821"/>
    <w:rsid w:val="004F4029"/>
    <w:rsid w:val="00502ACB"/>
    <w:rsid w:val="00516342"/>
    <w:rsid w:val="0052107B"/>
    <w:rsid w:val="00521861"/>
    <w:rsid w:val="00532044"/>
    <w:rsid w:val="00533803"/>
    <w:rsid w:val="00543B05"/>
    <w:rsid w:val="00557DDC"/>
    <w:rsid w:val="00561C95"/>
    <w:rsid w:val="00567C96"/>
    <w:rsid w:val="0057321C"/>
    <w:rsid w:val="00587433"/>
    <w:rsid w:val="00587DA2"/>
    <w:rsid w:val="005A7B15"/>
    <w:rsid w:val="005B0868"/>
    <w:rsid w:val="005B2153"/>
    <w:rsid w:val="005B50BF"/>
    <w:rsid w:val="005B648B"/>
    <w:rsid w:val="005B6CAD"/>
    <w:rsid w:val="005C13A2"/>
    <w:rsid w:val="005D72FE"/>
    <w:rsid w:val="005F56D2"/>
    <w:rsid w:val="005F5A3C"/>
    <w:rsid w:val="005F6CC3"/>
    <w:rsid w:val="005F7F1D"/>
    <w:rsid w:val="00606117"/>
    <w:rsid w:val="0061466F"/>
    <w:rsid w:val="00633834"/>
    <w:rsid w:val="00633FB4"/>
    <w:rsid w:val="00634754"/>
    <w:rsid w:val="006669A1"/>
    <w:rsid w:val="00670B65"/>
    <w:rsid w:val="00671EBE"/>
    <w:rsid w:val="0068053F"/>
    <w:rsid w:val="00683BD2"/>
    <w:rsid w:val="00693F22"/>
    <w:rsid w:val="006C71D6"/>
    <w:rsid w:val="00701782"/>
    <w:rsid w:val="007027AF"/>
    <w:rsid w:val="0071693E"/>
    <w:rsid w:val="00720C4A"/>
    <w:rsid w:val="007215A2"/>
    <w:rsid w:val="007224BF"/>
    <w:rsid w:val="007239D3"/>
    <w:rsid w:val="00734A4B"/>
    <w:rsid w:val="00743FFB"/>
    <w:rsid w:val="007477F4"/>
    <w:rsid w:val="00750425"/>
    <w:rsid w:val="00750D21"/>
    <w:rsid w:val="00750DE7"/>
    <w:rsid w:val="00751008"/>
    <w:rsid w:val="007945BA"/>
    <w:rsid w:val="007A7771"/>
    <w:rsid w:val="007B18DB"/>
    <w:rsid w:val="007B50CD"/>
    <w:rsid w:val="007C49F9"/>
    <w:rsid w:val="007D0D39"/>
    <w:rsid w:val="007D13A4"/>
    <w:rsid w:val="007F1342"/>
    <w:rsid w:val="007F220D"/>
    <w:rsid w:val="007F3FCA"/>
    <w:rsid w:val="00826CF0"/>
    <w:rsid w:val="008273F0"/>
    <w:rsid w:val="00836299"/>
    <w:rsid w:val="0083656A"/>
    <w:rsid w:val="00851685"/>
    <w:rsid w:val="00861E8C"/>
    <w:rsid w:val="0089619B"/>
    <w:rsid w:val="008A54C8"/>
    <w:rsid w:val="008A6776"/>
    <w:rsid w:val="008B1459"/>
    <w:rsid w:val="008B2AB4"/>
    <w:rsid w:val="008B5BF3"/>
    <w:rsid w:val="008D0A1C"/>
    <w:rsid w:val="008D3A6E"/>
    <w:rsid w:val="008F408C"/>
    <w:rsid w:val="00904801"/>
    <w:rsid w:val="0091323C"/>
    <w:rsid w:val="00945C4A"/>
    <w:rsid w:val="009476BB"/>
    <w:rsid w:val="00952D8A"/>
    <w:rsid w:val="00955A51"/>
    <w:rsid w:val="0096125A"/>
    <w:rsid w:val="00973365"/>
    <w:rsid w:val="00973E76"/>
    <w:rsid w:val="009756BC"/>
    <w:rsid w:val="009759A0"/>
    <w:rsid w:val="00983B31"/>
    <w:rsid w:val="00991C60"/>
    <w:rsid w:val="00991C9D"/>
    <w:rsid w:val="009C563E"/>
    <w:rsid w:val="009C7DA5"/>
    <w:rsid w:val="009F5408"/>
    <w:rsid w:val="00A1588D"/>
    <w:rsid w:val="00A20101"/>
    <w:rsid w:val="00A220F0"/>
    <w:rsid w:val="00A26539"/>
    <w:rsid w:val="00A34959"/>
    <w:rsid w:val="00A515CA"/>
    <w:rsid w:val="00A52AB3"/>
    <w:rsid w:val="00A553BB"/>
    <w:rsid w:val="00A62846"/>
    <w:rsid w:val="00A82071"/>
    <w:rsid w:val="00A82F9F"/>
    <w:rsid w:val="00A83A84"/>
    <w:rsid w:val="00A8447B"/>
    <w:rsid w:val="00AA2984"/>
    <w:rsid w:val="00AC27BF"/>
    <w:rsid w:val="00AC6A57"/>
    <w:rsid w:val="00AD3B7E"/>
    <w:rsid w:val="00AE0503"/>
    <w:rsid w:val="00AF5766"/>
    <w:rsid w:val="00AF57B2"/>
    <w:rsid w:val="00B0453D"/>
    <w:rsid w:val="00B1029D"/>
    <w:rsid w:val="00B11CB9"/>
    <w:rsid w:val="00B17218"/>
    <w:rsid w:val="00B23ECE"/>
    <w:rsid w:val="00B42FE8"/>
    <w:rsid w:val="00B45F59"/>
    <w:rsid w:val="00B6685C"/>
    <w:rsid w:val="00B7735C"/>
    <w:rsid w:val="00B77D1F"/>
    <w:rsid w:val="00B8124A"/>
    <w:rsid w:val="00B94223"/>
    <w:rsid w:val="00BC2379"/>
    <w:rsid w:val="00BD5BB4"/>
    <w:rsid w:val="00BF137B"/>
    <w:rsid w:val="00BF68A8"/>
    <w:rsid w:val="00C06913"/>
    <w:rsid w:val="00C21B54"/>
    <w:rsid w:val="00C257A9"/>
    <w:rsid w:val="00C31131"/>
    <w:rsid w:val="00C31B7A"/>
    <w:rsid w:val="00C3630D"/>
    <w:rsid w:val="00C56AE2"/>
    <w:rsid w:val="00C80FE1"/>
    <w:rsid w:val="00C8621A"/>
    <w:rsid w:val="00C94E1D"/>
    <w:rsid w:val="00C94F7C"/>
    <w:rsid w:val="00C96DDB"/>
    <w:rsid w:val="00CA1091"/>
    <w:rsid w:val="00CB6617"/>
    <w:rsid w:val="00CE16FC"/>
    <w:rsid w:val="00CE624C"/>
    <w:rsid w:val="00CE789C"/>
    <w:rsid w:val="00CF1E9E"/>
    <w:rsid w:val="00D01910"/>
    <w:rsid w:val="00D07023"/>
    <w:rsid w:val="00D10E27"/>
    <w:rsid w:val="00D11A29"/>
    <w:rsid w:val="00D12B91"/>
    <w:rsid w:val="00D176E1"/>
    <w:rsid w:val="00D341E1"/>
    <w:rsid w:val="00D36473"/>
    <w:rsid w:val="00D53B94"/>
    <w:rsid w:val="00D60882"/>
    <w:rsid w:val="00D62AD2"/>
    <w:rsid w:val="00D74E80"/>
    <w:rsid w:val="00D778FB"/>
    <w:rsid w:val="00D84324"/>
    <w:rsid w:val="00D91E9F"/>
    <w:rsid w:val="00D96738"/>
    <w:rsid w:val="00DA0C29"/>
    <w:rsid w:val="00DA4413"/>
    <w:rsid w:val="00DF09D5"/>
    <w:rsid w:val="00DF4D3E"/>
    <w:rsid w:val="00DF6B73"/>
    <w:rsid w:val="00E15EE0"/>
    <w:rsid w:val="00E232E5"/>
    <w:rsid w:val="00E329A2"/>
    <w:rsid w:val="00E32DF5"/>
    <w:rsid w:val="00E33C63"/>
    <w:rsid w:val="00E36CB3"/>
    <w:rsid w:val="00E37AB7"/>
    <w:rsid w:val="00E479A9"/>
    <w:rsid w:val="00E51669"/>
    <w:rsid w:val="00E6547E"/>
    <w:rsid w:val="00E67971"/>
    <w:rsid w:val="00E7152C"/>
    <w:rsid w:val="00E82D2A"/>
    <w:rsid w:val="00E8397B"/>
    <w:rsid w:val="00E83DC5"/>
    <w:rsid w:val="00E85EAD"/>
    <w:rsid w:val="00E93D98"/>
    <w:rsid w:val="00EC18BC"/>
    <w:rsid w:val="00EC5996"/>
    <w:rsid w:val="00EC7777"/>
    <w:rsid w:val="00EE50A4"/>
    <w:rsid w:val="00EF1D9B"/>
    <w:rsid w:val="00EF39AA"/>
    <w:rsid w:val="00F019FD"/>
    <w:rsid w:val="00F06470"/>
    <w:rsid w:val="00F12AF8"/>
    <w:rsid w:val="00F170A6"/>
    <w:rsid w:val="00F31E2D"/>
    <w:rsid w:val="00F34088"/>
    <w:rsid w:val="00F35343"/>
    <w:rsid w:val="00F507D9"/>
    <w:rsid w:val="00F57668"/>
    <w:rsid w:val="00F611C1"/>
    <w:rsid w:val="00F627FF"/>
    <w:rsid w:val="00F650E1"/>
    <w:rsid w:val="00F65B08"/>
    <w:rsid w:val="00FA78D4"/>
    <w:rsid w:val="00FD0751"/>
    <w:rsid w:val="00FD759F"/>
    <w:rsid w:val="00FE0029"/>
    <w:rsid w:val="00FE1EE5"/>
    <w:rsid w:val="00FE227E"/>
    <w:rsid w:val="00FF0473"/>
    <w:rsid w:val="00FF2BE0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87F0"/>
  <w15:docId w15:val="{0486FCBE-6EDB-4DCA-B350-4F3B3EFA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617"/>
  </w:style>
  <w:style w:type="paragraph" w:styleId="Nagwek1">
    <w:name w:val="heading 1"/>
    <w:aliases w:val="Section Heading,Section"/>
    <w:basedOn w:val="Normalny"/>
    <w:next w:val="Normalny"/>
    <w:link w:val="Nagwek1Znak"/>
    <w:autoRedefine/>
    <w:qFormat/>
    <w:rsid w:val="000608DC"/>
    <w:pPr>
      <w:keepNext/>
      <w:numPr>
        <w:numId w:val="6"/>
      </w:numPr>
      <w:adjustRightInd w:val="0"/>
      <w:spacing w:before="440" w:after="220"/>
      <w:ind w:right="284"/>
      <w:outlineLvl w:val="0"/>
    </w:pPr>
    <w:rPr>
      <w:rFonts w:ascii="Arial Narrow" w:hAnsi="Arial Narrow" w:cs="Arial"/>
      <w:bCs/>
      <w:caps/>
      <w:color w:val="3C9146"/>
      <w:kern w:val="28"/>
      <w:sz w:val="44"/>
    </w:rPr>
  </w:style>
  <w:style w:type="paragraph" w:styleId="Nagwek2">
    <w:name w:val="heading 2"/>
    <w:aliases w:val="Reset numbering,Major,Nagłówek 2 Znak2 Znak,Znak Znak Znak1 Znak,Nagłówek 2 Znak Znak1 Znak,Znak Znak1 Znak,podtytuł pktu Znak,Nagłówek 2 Znak2,Znak Znak Znak1,Nagłówek 2 Znak Znak1,Znak Znak1,Znak,podtytuł pktu"/>
    <w:basedOn w:val="Normalny"/>
    <w:next w:val="Normalny"/>
    <w:link w:val="Nagwek2Znak"/>
    <w:autoRedefine/>
    <w:qFormat/>
    <w:rsid w:val="000608DC"/>
    <w:pPr>
      <w:keepNext/>
      <w:numPr>
        <w:ilvl w:val="1"/>
        <w:numId w:val="1"/>
      </w:numPr>
      <w:tabs>
        <w:tab w:val="left" w:pos="567"/>
      </w:tabs>
      <w:spacing w:before="280" w:after="140"/>
      <w:ind w:left="284" w:right="284"/>
      <w:jc w:val="both"/>
      <w:outlineLvl w:val="1"/>
    </w:pPr>
    <w:rPr>
      <w:rFonts w:asciiTheme="majorHAnsi" w:hAnsiTheme="majorHAnsi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wtabeli">
    <w:name w:val="naglowek w tabeli"/>
    <w:basedOn w:val="Normalny"/>
    <w:qFormat/>
    <w:rsid w:val="00F170A6"/>
    <w:pPr>
      <w:jc w:val="right"/>
    </w:pPr>
    <w:rPr>
      <w:rFonts w:ascii="Arial Narrow" w:eastAsia="Times New Roman" w:hAnsi="Arial Narrow" w:cs="Arial"/>
      <w:bCs/>
      <w:color w:val="000000"/>
      <w:sz w:val="20"/>
      <w:lang w:eastAsia="pl-PL"/>
    </w:rPr>
  </w:style>
  <w:style w:type="paragraph" w:customStyle="1" w:styleId="innerheader">
    <w:name w:val="inner header"/>
    <w:basedOn w:val="Normalny"/>
    <w:autoRedefine/>
    <w:qFormat/>
    <w:rsid w:val="00F170A6"/>
    <w:pPr>
      <w:tabs>
        <w:tab w:val="left" w:pos="567"/>
      </w:tabs>
      <w:spacing w:before="240" w:after="48" w:line="276" w:lineRule="auto"/>
      <w:ind w:left="284" w:right="284"/>
    </w:pPr>
    <w:rPr>
      <w:rFonts w:eastAsia="Times New Roman" w:cs="Arial"/>
      <w:b/>
      <w:lang w:eastAsia="pl-PL"/>
    </w:rPr>
  </w:style>
  <w:style w:type="character" w:customStyle="1" w:styleId="Nagwek1Znak">
    <w:name w:val="Nagłówek 1 Znak"/>
    <w:aliases w:val="Section Heading Znak,Section Znak"/>
    <w:basedOn w:val="Domylnaczcionkaakapitu"/>
    <w:link w:val="Nagwek1"/>
    <w:rsid w:val="000608DC"/>
    <w:rPr>
      <w:rFonts w:ascii="Arial Narrow" w:hAnsi="Arial Narrow" w:cs="Arial"/>
      <w:bCs/>
      <w:caps/>
      <w:color w:val="3C9146"/>
      <w:kern w:val="28"/>
      <w:sz w:val="4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295779"/>
    <w:pPr>
      <w:numPr>
        <w:numId w:val="10"/>
      </w:numPr>
      <w:tabs>
        <w:tab w:val="left" w:pos="454"/>
      </w:tabs>
      <w:spacing w:before="120" w:after="48" w:line="264" w:lineRule="auto"/>
      <w:ind w:right="284"/>
      <w:jc w:val="both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5779"/>
    <w:rPr>
      <w:rFonts w:ascii="Arial" w:hAnsi="Arial"/>
      <w:sz w:val="22"/>
      <w:szCs w:val="22"/>
    </w:rPr>
  </w:style>
  <w:style w:type="paragraph" w:customStyle="1" w:styleId="innerbullet2ndlevel">
    <w:name w:val="inner bullet 2nd level"/>
    <w:basedOn w:val="Akapitzlist"/>
    <w:autoRedefine/>
    <w:qFormat/>
    <w:rsid w:val="00F170A6"/>
    <w:pPr>
      <w:numPr>
        <w:numId w:val="3"/>
      </w:numPr>
    </w:pPr>
    <w:rPr>
      <w:rFonts w:eastAsia="Times New Roman" w:cs="Times New Roman"/>
      <w:lang w:eastAsia="pl-PL"/>
    </w:rPr>
  </w:style>
  <w:style w:type="paragraph" w:customStyle="1" w:styleId="Normalnywtabeli">
    <w:name w:val="Normalny w tabeli"/>
    <w:basedOn w:val="Normalny"/>
    <w:qFormat/>
    <w:rsid w:val="00F650E1"/>
    <w:pPr>
      <w:tabs>
        <w:tab w:val="left" w:pos="567"/>
      </w:tabs>
      <w:jc w:val="both"/>
    </w:pPr>
    <w:rPr>
      <w:rFonts w:eastAsia="Times New Roman" w:cs="Arial"/>
      <w:color w:val="000000" w:themeColor="text1"/>
      <w:sz w:val="18"/>
      <w:szCs w:val="18"/>
      <w:lang w:eastAsia="pl-PL"/>
    </w:rPr>
  </w:style>
  <w:style w:type="character" w:customStyle="1" w:styleId="Nagwek2Znak">
    <w:name w:val="Nagłówek 2 Znak"/>
    <w:aliases w:val="Reset numbering Znak,Major Znak,Nagłówek 2 Znak2 Znak Znak,Znak Znak Znak1 Znak Znak,Nagłówek 2 Znak Znak1 Znak Znak,Znak Znak1 Znak Znak,podtytuł pktu Znak Znak,Nagłówek 2 Znak2 Znak1,Znak Znak Znak1 Znak1,Nagłówek 2 Znak Znak1 Znak1"/>
    <w:basedOn w:val="Domylnaczcionkaakapitu"/>
    <w:link w:val="Nagwek2"/>
    <w:rsid w:val="000608DC"/>
    <w:rPr>
      <w:rFonts w:asciiTheme="majorHAnsi" w:hAnsiTheme="majorHAnsi" w:cs="Arial"/>
      <w:b/>
      <w:bCs/>
      <w:sz w:val="28"/>
    </w:rPr>
  </w:style>
  <w:style w:type="paragraph" w:customStyle="1" w:styleId="Innerheading">
    <w:name w:val="Inner heading"/>
    <w:basedOn w:val="Normalny"/>
    <w:autoRedefine/>
    <w:qFormat/>
    <w:rsid w:val="000F342E"/>
    <w:pPr>
      <w:tabs>
        <w:tab w:val="left" w:pos="567"/>
      </w:tabs>
      <w:spacing w:before="240" w:after="48" w:line="276" w:lineRule="auto"/>
      <w:ind w:left="284" w:right="284"/>
      <w:jc w:val="both"/>
    </w:pPr>
    <w:rPr>
      <w:rFonts w:eastAsia="Times New Roman" w:cs="Arial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70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7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7F4"/>
  </w:style>
  <w:style w:type="paragraph" w:styleId="Stopka">
    <w:name w:val="footer"/>
    <w:basedOn w:val="Normalny"/>
    <w:link w:val="StopkaZnak"/>
    <w:uiPriority w:val="99"/>
    <w:unhideWhenUsed/>
    <w:rsid w:val="00747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7F4"/>
  </w:style>
  <w:style w:type="character" w:styleId="Hipercze">
    <w:name w:val="Hyperlink"/>
    <w:basedOn w:val="Domylnaczcionkaakapitu"/>
    <w:uiPriority w:val="99"/>
    <w:unhideWhenUsed/>
    <w:rsid w:val="000112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B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E62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1E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EE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5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5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86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35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8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052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5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8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bt.pl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8E0E-D4A0-48AE-83AC-7154C16B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Nowakowska</dc:creator>
  <cp:lastModifiedBy>Dell</cp:lastModifiedBy>
  <cp:revision>39</cp:revision>
  <cp:lastPrinted>2021-06-08T10:48:00Z</cp:lastPrinted>
  <dcterms:created xsi:type="dcterms:W3CDTF">2021-06-07T09:39:00Z</dcterms:created>
  <dcterms:modified xsi:type="dcterms:W3CDTF">2021-06-14T08:47:00Z</dcterms:modified>
</cp:coreProperties>
</file>